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09" w:rsidRPr="00EF0609" w:rsidRDefault="00EF0609" w:rsidP="00EF0609">
      <w:pPr>
        <w:spacing w:after="120"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fldChar w:fldCharType="begin"/>
      </w:r>
      <w:r w:rsidRPr="00EF0609">
        <w:rPr>
          <w:rFonts w:ascii="Arial" w:eastAsia="Times New Roman" w:hAnsi="Arial" w:cs="Arial"/>
          <w:color w:val="333333"/>
          <w:sz w:val="20"/>
          <w:szCs w:val="20"/>
          <w:lang/>
        </w:rPr>
        <w:instrText xml:space="preserve"> HYPERLINK "http://growingtennessee.com/" </w:instrText>
      </w:r>
      <w:r w:rsidRPr="00EF0609">
        <w:rPr>
          <w:rFonts w:ascii="Arial" w:eastAsia="Times New Roman" w:hAnsi="Arial" w:cs="Arial"/>
          <w:color w:val="333333"/>
          <w:sz w:val="20"/>
          <w:szCs w:val="20"/>
          <w:lang/>
        </w:rPr>
        <w:fldChar w:fldCharType="separate"/>
      </w:r>
      <w:r w:rsidRPr="00EF0609">
        <w:rPr>
          <w:rFonts w:ascii="Arial" w:eastAsia="Times New Roman" w:hAnsi="Arial" w:cs="Arial"/>
          <w:color w:val="27517F"/>
          <w:sz w:val="20"/>
          <w:lang/>
        </w:rPr>
        <w:t>Home</w:t>
      </w:r>
      <w:r w:rsidRPr="00EF0609">
        <w:rPr>
          <w:rFonts w:ascii="Arial" w:eastAsia="Times New Roman" w:hAnsi="Arial" w:cs="Arial"/>
          <w:color w:val="333333"/>
          <w:sz w:val="20"/>
          <w:szCs w:val="20"/>
          <w:lang/>
        </w:rPr>
        <w:fldChar w:fldCharType="end"/>
      </w:r>
      <w:r w:rsidRPr="00EF0609">
        <w:rPr>
          <w:rFonts w:ascii="Arial" w:eastAsia="Times New Roman" w:hAnsi="Arial" w:cs="Arial"/>
          <w:color w:val="333333"/>
          <w:sz w:val="20"/>
          <w:szCs w:val="20"/>
          <w:lang/>
        </w:rPr>
        <w:t xml:space="preserve"> › </w:t>
      </w:r>
      <w:hyperlink r:id="rId5" w:history="1">
        <w:r w:rsidRPr="00EF0609">
          <w:rPr>
            <w:rFonts w:ascii="Arial" w:eastAsia="Times New Roman" w:hAnsi="Arial" w:cs="Arial"/>
            <w:color w:val="27517F"/>
            <w:sz w:val="20"/>
            <w:lang/>
          </w:rPr>
          <w:t>News</w:t>
        </w:r>
      </w:hyperlink>
      <w:r w:rsidRPr="00EF0609">
        <w:rPr>
          <w:rFonts w:ascii="Arial" w:eastAsia="Times New Roman" w:hAnsi="Arial" w:cs="Arial"/>
          <w:color w:val="333333"/>
          <w:sz w:val="20"/>
          <w:szCs w:val="20"/>
          <w:lang/>
        </w:rPr>
        <w:t xml:space="preserve"> › </w:t>
      </w:r>
      <w:hyperlink r:id="rId6" w:history="1">
        <w:r w:rsidRPr="00EF0609">
          <w:rPr>
            <w:rFonts w:ascii="Arial" w:eastAsia="Times New Roman" w:hAnsi="Arial" w:cs="Arial"/>
            <w:color w:val="27517F"/>
            <w:sz w:val="20"/>
            <w:lang/>
          </w:rPr>
          <w:t>Jan 2012</w:t>
        </w:r>
      </w:hyperlink>
      <w:r w:rsidRPr="00EF0609">
        <w:rPr>
          <w:rFonts w:ascii="Arial" w:eastAsia="Times New Roman" w:hAnsi="Arial" w:cs="Arial"/>
          <w:color w:val="333333"/>
          <w:sz w:val="20"/>
          <w:szCs w:val="20"/>
          <w:lang/>
        </w:rPr>
        <w:t xml:space="preserve"> </w:t>
      </w:r>
    </w:p>
    <w:p w:rsidR="00EF0609" w:rsidRPr="00EF0609" w:rsidRDefault="00EF0609" w:rsidP="00EF0609">
      <w:pPr>
        <w:spacing w:before="100" w:beforeAutospacing="1" w:after="100" w:afterAutospacing="1" w:line="312" w:lineRule="atLeast"/>
        <w:outlineLvl w:val="1"/>
        <w:rPr>
          <w:rFonts w:ascii="Arial" w:eastAsia="Times New Roman" w:hAnsi="Arial" w:cs="Arial"/>
          <w:b/>
          <w:bCs/>
          <w:color w:val="333333"/>
          <w:sz w:val="35"/>
          <w:szCs w:val="35"/>
          <w:lang/>
        </w:rPr>
      </w:pPr>
      <w:r w:rsidRPr="00EF0609">
        <w:rPr>
          <w:rFonts w:ascii="Arial" w:eastAsia="Times New Roman" w:hAnsi="Arial" w:cs="Arial"/>
          <w:b/>
          <w:bCs/>
          <w:color w:val="333333"/>
          <w:sz w:val="35"/>
          <w:szCs w:val="35"/>
          <w:lang/>
        </w:rPr>
        <w:t xml:space="preserve">New Research Finds </w:t>
      </w:r>
      <w:proofErr w:type="spellStart"/>
      <w:r w:rsidRPr="00EF0609">
        <w:rPr>
          <w:rFonts w:ascii="Arial" w:eastAsia="Times New Roman" w:hAnsi="Arial" w:cs="Arial"/>
          <w:b/>
          <w:bCs/>
          <w:color w:val="333333"/>
          <w:sz w:val="35"/>
          <w:szCs w:val="35"/>
          <w:lang/>
        </w:rPr>
        <w:t>Atrazine</w:t>
      </w:r>
      <w:proofErr w:type="spellEnd"/>
      <w:r w:rsidRPr="00EF0609">
        <w:rPr>
          <w:rFonts w:ascii="Arial" w:eastAsia="Times New Roman" w:hAnsi="Arial" w:cs="Arial"/>
          <w:b/>
          <w:bCs/>
          <w:color w:val="333333"/>
          <w:sz w:val="35"/>
          <w:szCs w:val="35"/>
          <w:lang/>
        </w:rPr>
        <w:t xml:space="preserve"> Aids the Environment</w:t>
      </w:r>
    </w:p>
    <w:p w:rsidR="00EF0609" w:rsidRPr="00EF0609" w:rsidRDefault="00EF0609" w:rsidP="00EF0609">
      <w:pPr>
        <w:spacing w:before="75" w:after="75" w:line="360" w:lineRule="atLeast"/>
        <w:rPr>
          <w:rFonts w:ascii="Arial" w:eastAsia="Times New Roman" w:hAnsi="Arial" w:cs="Arial"/>
          <w:color w:val="666666"/>
          <w:sz w:val="18"/>
          <w:szCs w:val="18"/>
          <w:lang/>
        </w:rPr>
      </w:pPr>
      <w:hyperlink r:id="rId7" w:history="1">
        <w:r w:rsidRPr="00EF0609">
          <w:rPr>
            <w:rFonts w:ascii="Arial" w:eastAsia="Times New Roman" w:hAnsi="Arial" w:cs="Arial"/>
            <w:color w:val="27517F"/>
            <w:sz w:val="18"/>
            <w:lang/>
          </w:rPr>
          <w:t>Press Release by Issuing Company</w:t>
        </w:r>
      </w:hyperlink>
      <w:r w:rsidRPr="00EF0609">
        <w:rPr>
          <w:rFonts w:ascii="Arial" w:eastAsia="Times New Roman" w:hAnsi="Arial" w:cs="Arial"/>
          <w:color w:val="666666"/>
          <w:sz w:val="18"/>
          <w:szCs w:val="18"/>
          <w:lang/>
        </w:rPr>
        <w:t xml:space="preserve"> </w:t>
      </w:r>
    </w:p>
    <w:p w:rsidR="00EF0609" w:rsidRPr="00EF0609" w:rsidRDefault="00EF0609" w:rsidP="00EF0609">
      <w:pPr>
        <w:spacing w:before="75" w:after="75" w:line="360" w:lineRule="atLeast"/>
        <w:rPr>
          <w:rFonts w:ascii="Arial" w:eastAsia="Times New Roman" w:hAnsi="Arial" w:cs="Arial"/>
          <w:color w:val="666666"/>
          <w:sz w:val="18"/>
          <w:szCs w:val="18"/>
          <w:lang/>
        </w:rPr>
      </w:pPr>
      <w:r w:rsidRPr="00EF0609">
        <w:rPr>
          <w:rFonts w:ascii="Arial" w:eastAsia="Times New Roman" w:hAnsi="Arial" w:cs="Arial"/>
          <w:color w:val="666666"/>
          <w:sz w:val="18"/>
          <w:szCs w:val="18"/>
          <w:lang/>
        </w:rPr>
        <w:t>Sunday, January 8th, 2012</w:t>
      </w:r>
    </w:p>
    <w:p w:rsidR="00EF0609" w:rsidRPr="00EF0609" w:rsidRDefault="00EF0609" w:rsidP="00EF0609">
      <w:pPr>
        <w:spacing w:before="225" w:after="225"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t xml:space="preserve">The 50-year-old herbicide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renowned for controlling weeds, is instrumental to conservation as well, according to a new study. University of Wisconsin-Madison economist Paul D. Mitchell, Ph.D., found the use of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helps farmers reduce aggregate soil erosion by up to 85 million tons per year - enough to fill more than 3 million dump trucks.</w:t>
      </w:r>
    </w:p>
    <w:p w:rsidR="00EF0609" w:rsidRPr="00EF0609" w:rsidRDefault="00EF0609" w:rsidP="00EF0609">
      <w:pPr>
        <w:spacing w:before="225" w:after="225"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t xml:space="preserve">Mitchell will present the findings of his paper, "Estimating soil erosion and fuel use changes and their monetary values with AGSIM: A case study for </w:t>
      </w:r>
      <w:proofErr w:type="spellStart"/>
      <w:r w:rsidRPr="00EF0609">
        <w:rPr>
          <w:rFonts w:ascii="Arial" w:eastAsia="Times New Roman" w:hAnsi="Arial" w:cs="Arial"/>
          <w:color w:val="333333"/>
          <w:sz w:val="20"/>
          <w:szCs w:val="20"/>
          <w:lang/>
        </w:rPr>
        <w:t>triazine</w:t>
      </w:r>
      <w:proofErr w:type="spellEnd"/>
      <w:r w:rsidRPr="00EF0609">
        <w:rPr>
          <w:rFonts w:ascii="Arial" w:eastAsia="Times New Roman" w:hAnsi="Arial" w:cs="Arial"/>
          <w:color w:val="333333"/>
          <w:sz w:val="20"/>
          <w:szCs w:val="20"/>
          <w:lang/>
        </w:rPr>
        <w:t xml:space="preserve"> herbicides," Jan. 10, 2012, at the Wisconsin Crop Management Conference in Madison, </w:t>
      </w:r>
      <w:proofErr w:type="spellStart"/>
      <w:r w:rsidRPr="00EF0609">
        <w:rPr>
          <w:rFonts w:ascii="Arial" w:eastAsia="Times New Roman" w:hAnsi="Arial" w:cs="Arial"/>
          <w:color w:val="333333"/>
          <w:sz w:val="20"/>
          <w:szCs w:val="20"/>
          <w:lang/>
        </w:rPr>
        <w:t>Wisc</w:t>
      </w:r>
      <w:proofErr w:type="spellEnd"/>
      <w:r w:rsidRPr="00EF0609">
        <w:rPr>
          <w:rFonts w:ascii="Arial" w:eastAsia="Times New Roman" w:hAnsi="Arial" w:cs="Arial"/>
          <w:color w:val="333333"/>
          <w:sz w:val="20"/>
          <w:szCs w:val="20"/>
          <w:lang/>
        </w:rPr>
        <w:t>.</w:t>
      </w:r>
    </w:p>
    <w:p w:rsidR="00EF0609" w:rsidRPr="00EF0609" w:rsidRDefault="00EF0609" w:rsidP="00EF0609">
      <w:pPr>
        <w:spacing w:before="225" w:after="225"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t>The study's other key findings include:</w:t>
      </w:r>
    </w:p>
    <w:p w:rsidR="00EF0609" w:rsidRPr="00EF0609" w:rsidRDefault="00EF0609" w:rsidP="00EF0609">
      <w:pPr>
        <w:spacing w:before="225" w:after="225" w:line="360" w:lineRule="atLeast"/>
        <w:rPr>
          <w:rFonts w:ascii="Arial" w:eastAsia="Times New Roman" w:hAnsi="Arial" w:cs="Arial"/>
          <w:color w:val="333333"/>
          <w:sz w:val="20"/>
          <w:szCs w:val="20"/>
          <w:lang/>
        </w:rPr>
      </w:pPr>
      <w:proofErr w:type="spellStart"/>
      <w:proofErr w:type="gram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and sister </w:t>
      </w:r>
      <w:proofErr w:type="spellStart"/>
      <w:r w:rsidRPr="00EF0609">
        <w:rPr>
          <w:rFonts w:ascii="Arial" w:eastAsia="Times New Roman" w:hAnsi="Arial" w:cs="Arial"/>
          <w:color w:val="333333"/>
          <w:sz w:val="20"/>
          <w:szCs w:val="20"/>
          <w:lang/>
        </w:rPr>
        <w:t>triazine</w:t>
      </w:r>
      <w:proofErr w:type="spellEnd"/>
      <w:r w:rsidRPr="00EF0609">
        <w:rPr>
          <w:rFonts w:ascii="Arial" w:eastAsia="Times New Roman" w:hAnsi="Arial" w:cs="Arial"/>
          <w:color w:val="333333"/>
          <w:sz w:val="20"/>
          <w:szCs w:val="20"/>
          <w:lang/>
        </w:rPr>
        <w:t xml:space="preserve"> herbicides, </w:t>
      </w:r>
      <w:proofErr w:type="spellStart"/>
      <w:r w:rsidRPr="00EF0609">
        <w:rPr>
          <w:rFonts w:ascii="Arial" w:eastAsia="Times New Roman" w:hAnsi="Arial" w:cs="Arial"/>
          <w:color w:val="333333"/>
          <w:sz w:val="20"/>
          <w:szCs w:val="20"/>
          <w:lang/>
        </w:rPr>
        <w:t>simazine</w:t>
      </w:r>
      <w:proofErr w:type="spellEnd"/>
      <w:r w:rsidRPr="00EF0609">
        <w:rPr>
          <w:rFonts w:ascii="Arial" w:eastAsia="Times New Roman" w:hAnsi="Arial" w:cs="Arial"/>
          <w:color w:val="333333"/>
          <w:sz w:val="20"/>
          <w:szCs w:val="20"/>
          <w:lang/>
        </w:rPr>
        <w:t xml:space="preserve"> and </w:t>
      </w:r>
      <w:proofErr w:type="spellStart"/>
      <w:r w:rsidRPr="00EF0609">
        <w:rPr>
          <w:rFonts w:ascii="Arial" w:eastAsia="Times New Roman" w:hAnsi="Arial" w:cs="Arial"/>
          <w:color w:val="333333"/>
          <w:sz w:val="20"/>
          <w:szCs w:val="20"/>
          <w:lang/>
        </w:rPr>
        <w:t>propazine</w:t>
      </w:r>
      <w:proofErr w:type="spellEnd"/>
      <w:r w:rsidRPr="00EF0609">
        <w:rPr>
          <w:rFonts w:ascii="Arial" w:eastAsia="Times New Roman" w:hAnsi="Arial" w:cs="Arial"/>
          <w:color w:val="333333"/>
          <w:sz w:val="20"/>
          <w:szCs w:val="20"/>
          <w:lang/>
        </w:rPr>
        <w:t>, benefit U.S. society by up to $350 million in soil erosion costs per year.</w:t>
      </w:r>
      <w:proofErr w:type="gramEnd"/>
    </w:p>
    <w:p w:rsidR="00EF0609" w:rsidRPr="00EF0609" w:rsidRDefault="00EF0609" w:rsidP="00EF0609">
      <w:pPr>
        <w:spacing w:before="225" w:after="225"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t xml:space="preserve">By encouraging conservation tillage and no-till farming,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and the other </w:t>
      </w:r>
      <w:proofErr w:type="spellStart"/>
      <w:r w:rsidRPr="00EF0609">
        <w:rPr>
          <w:rFonts w:ascii="Arial" w:eastAsia="Times New Roman" w:hAnsi="Arial" w:cs="Arial"/>
          <w:color w:val="333333"/>
          <w:sz w:val="20"/>
          <w:szCs w:val="20"/>
          <w:lang/>
        </w:rPr>
        <w:t>triazines</w:t>
      </w:r>
      <w:proofErr w:type="spellEnd"/>
      <w:r w:rsidRPr="00EF0609">
        <w:rPr>
          <w:rFonts w:ascii="Arial" w:eastAsia="Times New Roman" w:hAnsi="Arial" w:cs="Arial"/>
          <w:color w:val="333333"/>
          <w:sz w:val="20"/>
          <w:szCs w:val="20"/>
          <w:lang/>
        </w:rPr>
        <w:t xml:space="preserve"> reduce soil erosion, decrease fuel use and improve water quality.</w:t>
      </w:r>
    </w:p>
    <w:p w:rsidR="00EF0609" w:rsidRPr="00EF0609" w:rsidRDefault="00EF0609" w:rsidP="00EF0609">
      <w:pPr>
        <w:spacing w:before="225" w:after="225"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t xml:space="preserve">Increased farmer adoption of conservation tillage and related practices, made possible in part by popular herbicides such as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led to a 43-percent decrease in soil erosion from U.S. farmland over the past three decades.</w:t>
      </w:r>
    </w:p>
    <w:p w:rsidR="00EF0609" w:rsidRPr="00EF0609" w:rsidRDefault="00EF0609" w:rsidP="00EF0609">
      <w:pPr>
        <w:spacing w:before="225" w:after="225"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t xml:space="preserve">Because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increases corn and sorghum yields, farmers use less land for crops. This allows as many as 875,000 acres to remain in the Conservation Reserve Program, where it generates environmental benefits for everyone, including wildlife habitat and reduced soil erosion.</w:t>
      </w:r>
    </w:p>
    <w:p w:rsidR="00EF0609" w:rsidRPr="00EF0609" w:rsidRDefault="00EF0609" w:rsidP="00EF0609">
      <w:pPr>
        <w:spacing w:before="225" w:after="225"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t xml:space="preserve">Mitchell also will discuss a second paper he authored, "Economic assessment of the benefits of </w:t>
      </w:r>
      <w:proofErr w:type="spellStart"/>
      <w:r w:rsidRPr="00EF0609">
        <w:rPr>
          <w:rFonts w:ascii="Arial" w:eastAsia="Times New Roman" w:hAnsi="Arial" w:cs="Arial"/>
          <w:color w:val="333333"/>
          <w:sz w:val="20"/>
          <w:szCs w:val="20"/>
          <w:lang/>
        </w:rPr>
        <w:t>chloro</w:t>
      </w:r>
      <w:proofErr w:type="spellEnd"/>
      <w:r w:rsidRPr="00EF0609">
        <w:rPr>
          <w:rFonts w:ascii="Arial" w:eastAsia="Times New Roman" w:hAnsi="Arial" w:cs="Arial"/>
          <w:color w:val="333333"/>
          <w:sz w:val="20"/>
          <w:szCs w:val="20"/>
          <w:lang/>
        </w:rPr>
        <w:t>-s-</w:t>
      </w:r>
      <w:proofErr w:type="spellStart"/>
      <w:r w:rsidRPr="00EF0609">
        <w:rPr>
          <w:rFonts w:ascii="Arial" w:eastAsia="Times New Roman" w:hAnsi="Arial" w:cs="Arial"/>
          <w:color w:val="333333"/>
          <w:sz w:val="20"/>
          <w:szCs w:val="20"/>
          <w:lang/>
        </w:rPr>
        <w:t>triazine</w:t>
      </w:r>
      <w:proofErr w:type="spellEnd"/>
      <w:r w:rsidRPr="00EF0609">
        <w:rPr>
          <w:rFonts w:ascii="Arial" w:eastAsia="Times New Roman" w:hAnsi="Arial" w:cs="Arial"/>
          <w:color w:val="333333"/>
          <w:sz w:val="20"/>
          <w:szCs w:val="20"/>
          <w:lang/>
        </w:rPr>
        <w:t xml:space="preserve"> herbicides to U.S. corn, sorghum, and sugar cane producers." This study demonstrates that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and </w:t>
      </w:r>
      <w:proofErr w:type="spellStart"/>
      <w:r w:rsidRPr="00EF0609">
        <w:rPr>
          <w:rFonts w:ascii="Arial" w:eastAsia="Times New Roman" w:hAnsi="Arial" w:cs="Arial"/>
          <w:color w:val="333333"/>
          <w:sz w:val="20"/>
          <w:szCs w:val="20"/>
          <w:lang/>
        </w:rPr>
        <w:t>chloro</w:t>
      </w:r>
      <w:proofErr w:type="spellEnd"/>
      <w:r w:rsidRPr="00EF0609">
        <w:rPr>
          <w:rFonts w:ascii="Arial" w:eastAsia="Times New Roman" w:hAnsi="Arial" w:cs="Arial"/>
          <w:color w:val="333333"/>
          <w:sz w:val="20"/>
          <w:szCs w:val="20"/>
          <w:lang/>
        </w:rPr>
        <w:t>-s-</w:t>
      </w:r>
      <w:proofErr w:type="spellStart"/>
      <w:r w:rsidRPr="00EF0609">
        <w:rPr>
          <w:rFonts w:ascii="Arial" w:eastAsia="Times New Roman" w:hAnsi="Arial" w:cs="Arial"/>
          <w:color w:val="333333"/>
          <w:sz w:val="20"/>
          <w:szCs w:val="20"/>
          <w:lang/>
        </w:rPr>
        <w:t>triazines</w:t>
      </w:r>
      <w:proofErr w:type="spellEnd"/>
      <w:r w:rsidRPr="00EF0609">
        <w:rPr>
          <w:rFonts w:ascii="Arial" w:eastAsia="Times New Roman" w:hAnsi="Arial" w:cs="Arial"/>
          <w:color w:val="333333"/>
          <w:sz w:val="20"/>
          <w:szCs w:val="20"/>
          <w:lang/>
        </w:rPr>
        <w:t xml:space="preserve"> </w:t>
      </w:r>
      <w:proofErr w:type="spellStart"/>
      <w:r w:rsidRPr="00EF0609">
        <w:rPr>
          <w:rFonts w:ascii="Arial" w:eastAsia="Times New Roman" w:hAnsi="Arial" w:cs="Arial"/>
          <w:color w:val="333333"/>
          <w:sz w:val="20"/>
          <w:szCs w:val="20"/>
          <w:lang/>
        </w:rPr>
        <w:t>simazine</w:t>
      </w:r>
      <w:proofErr w:type="spellEnd"/>
      <w:r w:rsidRPr="00EF0609">
        <w:rPr>
          <w:rFonts w:ascii="Arial" w:eastAsia="Times New Roman" w:hAnsi="Arial" w:cs="Arial"/>
          <w:color w:val="333333"/>
          <w:sz w:val="20"/>
          <w:szCs w:val="20"/>
          <w:lang/>
        </w:rPr>
        <w:t xml:space="preserve"> and </w:t>
      </w:r>
      <w:proofErr w:type="spellStart"/>
      <w:r w:rsidRPr="00EF0609">
        <w:rPr>
          <w:rFonts w:ascii="Arial" w:eastAsia="Times New Roman" w:hAnsi="Arial" w:cs="Arial"/>
          <w:color w:val="333333"/>
          <w:sz w:val="20"/>
          <w:szCs w:val="20"/>
          <w:lang/>
        </w:rPr>
        <w:t>propazine</w:t>
      </w:r>
      <w:proofErr w:type="spellEnd"/>
      <w:r w:rsidRPr="00EF0609">
        <w:rPr>
          <w:rFonts w:ascii="Arial" w:eastAsia="Times New Roman" w:hAnsi="Arial" w:cs="Arial"/>
          <w:color w:val="333333"/>
          <w:sz w:val="20"/>
          <w:szCs w:val="20"/>
          <w:lang/>
        </w:rPr>
        <w:t xml:space="preserve"> benefit U.S. corn, sorghum and sugar cane farmers up to $3.3 billion in value annually.</w:t>
      </w:r>
    </w:p>
    <w:p w:rsidR="00EF0609" w:rsidRPr="00EF0609" w:rsidRDefault="00EF0609" w:rsidP="00EF0609">
      <w:pPr>
        <w:spacing w:before="225" w:after="225"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t xml:space="preserve">"We are just beginning to understand the full environmental economic impact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has on the agriculture industry and global food markets in this new agricultural economy," said Mitchell.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w:t>
      </w:r>
      <w:r w:rsidRPr="00EF0609">
        <w:rPr>
          <w:rFonts w:ascii="Arial" w:eastAsia="Times New Roman" w:hAnsi="Arial" w:cs="Arial"/>
          <w:color w:val="333333"/>
          <w:sz w:val="20"/>
          <w:szCs w:val="20"/>
          <w:lang/>
        </w:rPr>
        <w:lastRenderedPageBreak/>
        <w:t>effectively controls weeds and significantly increases corn, sorghum, and sugar cane yields. But it also supports conservation tillage and no-till farming, which are critical to protecting the environment and providing food and clean water to our world's population."</w:t>
      </w:r>
    </w:p>
    <w:p w:rsidR="00EF0609" w:rsidRPr="00EF0609" w:rsidRDefault="00EF0609" w:rsidP="00EF0609">
      <w:pPr>
        <w:spacing w:before="225" w:after="225"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t xml:space="preserve">Findings from the two studies show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and its sister </w:t>
      </w:r>
      <w:proofErr w:type="spellStart"/>
      <w:r w:rsidRPr="00EF0609">
        <w:rPr>
          <w:rFonts w:ascii="Arial" w:eastAsia="Times New Roman" w:hAnsi="Arial" w:cs="Arial"/>
          <w:color w:val="333333"/>
          <w:sz w:val="20"/>
          <w:szCs w:val="20"/>
          <w:lang/>
        </w:rPr>
        <w:t>triazines</w:t>
      </w:r>
      <w:proofErr w:type="spellEnd"/>
      <w:r w:rsidRPr="00EF0609">
        <w:rPr>
          <w:rFonts w:ascii="Arial" w:eastAsia="Times New Roman" w:hAnsi="Arial" w:cs="Arial"/>
          <w:color w:val="333333"/>
          <w:sz w:val="20"/>
          <w:szCs w:val="20"/>
          <w:lang/>
        </w:rPr>
        <w:t xml:space="preserve"> generate a $4.4 billion consumer surplus annually. </w:t>
      </w:r>
      <w:proofErr w:type="gramStart"/>
      <w:r w:rsidRPr="00EF0609">
        <w:rPr>
          <w:rFonts w:ascii="Arial" w:eastAsia="Times New Roman" w:hAnsi="Arial" w:cs="Arial"/>
          <w:color w:val="333333"/>
          <w:sz w:val="20"/>
          <w:szCs w:val="20"/>
          <w:lang/>
        </w:rPr>
        <w:t xml:space="preserve">Combining the consumer surplus estimates with the soil erosion benefits, </w:t>
      </w:r>
      <w:proofErr w:type="spellStart"/>
      <w:r w:rsidRPr="00EF0609">
        <w:rPr>
          <w:rFonts w:ascii="Arial" w:eastAsia="Times New Roman" w:hAnsi="Arial" w:cs="Arial"/>
          <w:color w:val="333333"/>
          <w:sz w:val="20"/>
          <w:szCs w:val="20"/>
          <w:lang/>
        </w:rPr>
        <w:t>atrazine's</w:t>
      </w:r>
      <w:proofErr w:type="spellEnd"/>
      <w:r w:rsidRPr="00EF0609">
        <w:rPr>
          <w:rFonts w:ascii="Arial" w:eastAsia="Times New Roman" w:hAnsi="Arial" w:cs="Arial"/>
          <w:color w:val="333333"/>
          <w:sz w:val="20"/>
          <w:szCs w:val="20"/>
          <w:lang/>
        </w:rPr>
        <w:t xml:space="preserve"> value to the U.S. economy totals up to $4.8 billion, with most of these benefits going directly to consumers.</w:t>
      </w:r>
      <w:proofErr w:type="gramEnd"/>
    </w:p>
    <w:p w:rsidR="00EF0609" w:rsidRPr="00EF0609" w:rsidRDefault="00EF0609" w:rsidP="00EF0609">
      <w:pPr>
        <w:spacing w:before="225" w:after="225"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t>Mitchell, an associate professor in the Department of Agricultural and Applied Economics at the University of Wisconsin-Madison, grew up on his family's farm in Iowa and received his doctorate from Iowa State University. Before joining University of Wisconsin-Madison, he was an assistant professor in the Department of Agricultural Economics at Texas A&amp;M University. His current research and outreach programs focus on the farm-level economics of crop production, emphasizing pest management, risk management and specialty crop economics.</w:t>
      </w:r>
    </w:p>
    <w:p w:rsidR="00EF0609" w:rsidRPr="00EF0609" w:rsidRDefault="00EF0609" w:rsidP="00EF0609">
      <w:pPr>
        <w:spacing w:before="225" w:after="225" w:line="360" w:lineRule="atLeast"/>
        <w:rPr>
          <w:rFonts w:ascii="Arial" w:eastAsia="Times New Roman" w:hAnsi="Arial" w:cs="Arial"/>
          <w:color w:val="333333"/>
          <w:sz w:val="20"/>
          <w:szCs w:val="20"/>
          <w:lang/>
        </w:rPr>
      </w:pPr>
      <w:proofErr w:type="spellStart"/>
      <w:r w:rsidRPr="00EF0609">
        <w:rPr>
          <w:rFonts w:ascii="Arial" w:eastAsia="Times New Roman" w:hAnsi="Arial" w:cs="Arial"/>
          <w:color w:val="333333"/>
          <w:sz w:val="20"/>
          <w:szCs w:val="20"/>
          <w:lang/>
        </w:rPr>
        <w:t>Syngenta</w:t>
      </w:r>
      <w:proofErr w:type="spellEnd"/>
      <w:r w:rsidRPr="00EF0609">
        <w:rPr>
          <w:rFonts w:ascii="Arial" w:eastAsia="Times New Roman" w:hAnsi="Arial" w:cs="Arial"/>
          <w:color w:val="333333"/>
          <w:sz w:val="20"/>
          <w:szCs w:val="20"/>
          <w:lang/>
        </w:rPr>
        <w:t xml:space="preserve">, the principal registrant for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provided resources and support for Mitchell's research. His papers are part of a broad assessment by </w:t>
      </w:r>
      <w:proofErr w:type="spellStart"/>
      <w:r w:rsidRPr="00EF0609">
        <w:rPr>
          <w:rFonts w:ascii="Arial" w:eastAsia="Times New Roman" w:hAnsi="Arial" w:cs="Arial"/>
          <w:color w:val="333333"/>
          <w:sz w:val="20"/>
          <w:szCs w:val="20"/>
          <w:lang/>
        </w:rPr>
        <w:t>Syngenta</w:t>
      </w:r>
      <w:proofErr w:type="spellEnd"/>
      <w:r w:rsidRPr="00EF0609">
        <w:rPr>
          <w:rFonts w:ascii="Arial" w:eastAsia="Times New Roman" w:hAnsi="Arial" w:cs="Arial"/>
          <w:color w:val="333333"/>
          <w:sz w:val="20"/>
          <w:szCs w:val="20"/>
          <w:lang/>
        </w:rPr>
        <w:t xml:space="preserve"> to examine the value of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in today's agricultural economy. Other papers include:</w:t>
      </w:r>
    </w:p>
    <w:p w:rsidR="00EF0609" w:rsidRPr="00EF0609" w:rsidRDefault="00EF0609" w:rsidP="00EF0609">
      <w:pPr>
        <w:spacing w:before="225" w:after="225" w:line="360" w:lineRule="atLeast"/>
        <w:rPr>
          <w:rFonts w:ascii="Arial" w:eastAsia="Times New Roman" w:hAnsi="Arial" w:cs="Arial"/>
          <w:color w:val="333333"/>
          <w:sz w:val="20"/>
          <w:szCs w:val="20"/>
          <w:lang/>
        </w:rPr>
      </w:pPr>
      <w:proofErr w:type="gramStart"/>
      <w:r w:rsidRPr="00EF0609">
        <w:rPr>
          <w:rFonts w:ascii="Arial" w:eastAsia="Times New Roman" w:hAnsi="Arial" w:cs="Arial"/>
          <w:color w:val="333333"/>
          <w:sz w:val="20"/>
          <w:szCs w:val="20"/>
          <w:lang/>
        </w:rPr>
        <w:t xml:space="preserve">"A biological analysis of the use and benefits of </w:t>
      </w:r>
      <w:proofErr w:type="spellStart"/>
      <w:r w:rsidRPr="00EF0609">
        <w:rPr>
          <w:rFonts w:ascii="Arial" w:eastAsia="Times New Roman" w:hAnsi="Arial" w:cs="Arial"/>
          <w:color w:val="333333"/>
          <w:sz w:val="20"/>
          <w:szCs w:val="20"/>
          <w:lang/>
        </w:rPr>
        <w:t>chloro</w:t>
      </w:r>
      <w:proofErr w:type="spellEnd"/>
      <w:r w:rsidRPr="00EF0609">
        <w:rPr>
          <w:rFonts w:ascii="Arial" w:eastAsia="Times New Roman" w:hAnsi="Arial" w:cs="Arial"/>
          <w:color w:val="333333"/>
          <w:sz w:val="20"/>
          <w:szCs w:val="20"/>
          <w:lang/>
        </w:rPr>
        <w:t>-s-</w:t>
      </w:r>
      <w:proofErr w:type="spellStart"/>
      <w:r w:rsidRPr="00EF0609">
        <w:rPr>
          <w:rFonts w:ascii="Arial" w:eastAsia="Times New Roman" w:hAnsi="Arial" w:cs="Arial"/>
          <w:color w:val="333333"/>
          <w:sz w:val="20"/>
          <w:szCs w:val="20"/>
          <w:lang/>
        </w:rPr>
        <w:t>triazine</w:t>
      </w:r>
      <w:proofErr w:type="spellEnd"/>
      <w:r w:rsidRPr="00EF0609">
        <w:rPr>
          <w:rFonts w:ascii="Arial" w:eastAsia="Times New Roman" w:hAnsi="Arial" w:cs="Arial"/>
          <w:color w:val="333333"/>
          <w:sz w:val="20"/>
          <w:szCs w:val="20"/>
          <w:lang/>
        </w:rPr>
        <w:t xml:space="preserve"> herbicides in U.S. corn and sorghum production," David C. Bridges, Ph.D.</w:t>
      </w:r>
      <w:proofErr w:type="gramEnd"/>
    </w:p>
    <w:p w:rsidR="00EF0609" w:rsidRPr="00EF0609" w:rsidRDefault="00EF0609" w:rsidP="00EF0609">
      <w:pPr>
        <w:spacing w:before="225" w:after="225" w:line="360" w:lineRule="atLeast"/>
        <w:rPr>
          <w:rFonts w:ascii="Arial" w:eastAsia="Times New Roman" w:hAnsi="Arial" w:cs="Arial"/>
          <w:color w:val="333333"/>
          <w:sz w:val="20"/>
          <w:szCs w:val="20"/>
          <w:lang/>
        </w:rPr>
      </w:pPr>
      <w:proofErr w:type="gramStart"/>
      <w:r w:rsidRPr="00EF0609">
        <w:rPr>
          <w:rFonts w:ascii="Arial" w:eastAsia="Times New Roman" w:hAnsi="Arial" w:cs="Arial"/>
          <w:color w:val="333333"/>
          <w:sz w:val="20"/>
          <w:szCs w:val="20"/>
          <w:lang/>
        </w:rPr>
        <w:t xml:space="preserve">"The importance of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in the integrated management of herbicide-resistance weeds," </w:t>
      </w:r>
      <w:proofErr w:type="spellStart"/>
      <w:r w:rsidRPr="00EF0609">
        <w:rPr>
          <w:rFonts w:ascii="Arial" w:eastAsia="Times New Roman" w:hAnsi="Arial" w:cs="Arial"/>
          <w:color w:val="333333"/>
          <w:sz w:val="20"/>
          <w:szCs w:val="20"/>
          <w:lang/>
        </w:rPr>
        <w:t>Micheal</w:t>
      </w:r>
      <w:proofErr w:type="spellEnd"/>
      <w:r w:rsidRPr="00EF0609">
        <w:rPr>
          <w:rFonts w:ascii="Arial" w:eastAsia="Times New Roman" w:hAnsi="Arial" w:cs="Arial"/>
          <w:color w:val="333333"/>
          <w:sz w:val="20"/>
          <w:szCs w:val="20"/>
          <w:lang/>
        </w:rPr>
        <w:t xml:space="preserve"> D. K. Owen, Ph.D.</w:t>
      </w:r>
      <w:proofErr w:type="gramEnd"/>
    </w:p>
    <w:p w:rsidR="00EF0609" w:rsidRPr="00EF0609" w:rsidRDefault="00EF0609" w:rsidP="00EF0609">
      <w:pPr>
        <w:spacing w:before="225" w:after="225" w:line="360" w:lineRule="atLeast"/>
        <w:rPr>
          <w:rFonts w:ascii="Arial" w:eastAsia="Times New Roman" w:hAnsi="Arial" w:cs="Arial"/>
          <w:color w:val="333333"/>
          <w:sz w:val="20"/>
          <w:szCs w:val="20"/>
          <w:lang/>
        </w:rPr>
      </w:pPr>
      <w:proofErr w:type="gramStart"/>
      <w:r w:rsidRPr="00EF0609">
        <w:rPr>
          <w:rFonts w:ascii="Arial" w:eastAsia="Times New Roman" w:hAnsi="Arial" w:cs="Arial"/>
          <w:color w:val="333333"/>
          <w:sz w:val="20"/>
          <w:szCs w:val="20"/>
          <w:lang/>
        </w:rPr>
        <w:t xml:space="preserve">"Efficacy of best management practices for reducing runoff of </w:t>
      </w:r>
      <w:proofErr w:type="spellStart"/>
      <w:r w:rsidRPr="00EF0609">
        <w:rPr>
          <w:rFonts w:ascii="Arial" w:eastAsia="Times New Roman" w:hAnsi="Arial" w:cs="Arial"/>
          <w:color w:val="333333"/>
          <w:sz w:val="20"/>
          <w:szCs w:val="20"/>
          <w:lang/>
        </w:rPr>
        <w:t>chloro</w:t>
      </w:r>
      <w:proofErr w:type="spellEnd"/>
      <w:r w:rsidRPr="00EF0609">
        <w:rPr>
          <w:rFonts w:ascii="Arial" w:eastAsia="Times New Roman" w:hAnsi="Arial" w:cs="Arial"/>
          <w:color w:val="333333"/>
          <w:sz w:val="20"/>
          <w:szCs w:val="20"/>
          <w:lang/>
        </w:rPr>
        <w:t>-s-</w:t>
      </w:r>
      <w:proofErr w:type="spellStart"/>
      <w:r w:rsidRPr="00EF0609">
        <w:rPr>
          <w:rFonts w:ascii="Arial" w:eastAsia="Times New Roman" w:hAnsi="Arial" w:cs="Arial"/>
          <w:color w:val="333333"/>
          <w:sz w:val="20"/>
          <w:szCs w:val="20"/>
          <w:lang/>
        </w:rPr>
        <w:t>triazine</w:t>
      </w:r>
      <w:proofErr w:type="spellEnd"/>
      <w:r w:rsidRPr="00EF0609">
        <w:rPr>
          <w:rFonts w:ascii="Arial" w:eastAsia="Times New Roman" w:hAnsi="Arial" w:cs="Arial"/>
          <w:color w:val="333333"/>
          <w:sz w:val="20"/>
          <w:szCs w:val="20"/>
          <w:lang/>
        </w:rPr>
        <w:t xml:space="preserve"> herbicides to surface water: A review," Richard S. Fawcett, Ph.D.</w:t>
      </w:r>
      <w:proofErr w:type="gramEnd"/>
    </w:p>
    <w:p w:rsidR="00EF0609" w:rsidRPr="00EF0609" w:rsidRDefault="00EF0609" w:rsidP="00EF0609">
      <w:pPr>
        <w:spacing w:before="225" w:after="225" w:line="360" w:lineRule="atLeast"/>
        <w:rPr>
          <w:rFonts w:ascii="Arial" w:eastAsia="Times New Roman" w:hAnsi="Arial" w:cs="Arial"/>
          <w:color w:val="333333"/>
          <w:sz w:val="20"/>
          <w:szCs w:val="20"/>
          <w:lang/>
        </w:rPr>
      </w:pPr>
      <w:r w:rsidRPr="00EF0609">
        <w:rPr>
          <w:rFonts w:ascii="Arial" w:eastAsia="Times New Roman" w:hAnsi="Arial" w:cs="Arial"/>
          <w:color w:val="333333"/>
          <w:sz w:val="20"/>
          <w:szCs w:val="20"/>
          <w:lang/>
        </w:rPr>
        <w:t xml:space="preserve">For more information about </w:t>
      </w:r>
      <w:proofErr w:type="spellStart"/>
      <w:r w:rsidRPr="00EF0609">
        <w:rPr>
          <w:rFonts w:ascii="Arial" w:eastAsia="Times New Roman" w:hAnsi="Arial" w:cs="Arial"/>
          <w:color w:val="333333"/>
          <w:sz w:val="20"/>
          <w:szCs w:val="20"/>
          <w:lang/>
        </w:rPr>
        <w:t>atrazine</w:t>
      </w:r>
      <w:proofErr w:type="spellEnd"/>
      <w:r w:rsidRPr="00EF0609">
        <w:rPr>
          <w:rFonts w:ascii="Arial" w:eastAsia="Times New Roman" w:hAnsi="Arial" w:cs="Arial"/>
          <w:color w:val="333333"/>
          <w:sz w:val="20"/>
          <w:szCs w:val="20"/>
          <w:lang/>
        </w:rPr>
        <w:t xml:space="preserve">, visit </w:t>
      </w:r>
      <w:hyperlink r:id="rId8" w:history="1">
        <w:r w:rsidRPr="00EF0609">
          <w:rPr>
            <w:rFonts w:ascii="Arial" w:eastAsia="Times New Roman" w:hAnsi="Arial" w:cs="Arial"/>
            <w:color w:val="27517F"/>
            <w:sz w:val="20"/>
            <w:lang/>
          </w:rPr>
          <w:t>www.atrazine.com</w:t>
        </w:r>
      </w:hyperlink>
      <w:r w:rsidRPr="00EF0609">
        <w:rPr>
          <w:rFonts w:ascii="Arial" w:eastAsia="Times New Roman" w:hAnsi="Arial" w:cs="Arial"/>
          <w:color w:val="333333"/>
          <w:sz w:val="20"/>
          <w:szCs w:val="20"/>
          <w:lang/>
        </w:rPr>
        <w:t>.</w:t>
      </w:r>
    </w:p>
    <w:p w:rsidR="00EF0609" w:rsidRPr="00EF0609" w:rsidRDefault="00EF0609" w:rsidP="00EF0609">
      <w:pPr>
        <w:spacing w:before="225" w:after="225" w:line="360" w:lineRule="atLeast"/>
        <w:rPr>
          <w:rFonts w:ascii="Arial" w:eastAsia="Times New Roman" w:hAnsi="Arial" w:cs="Arial"/>
          <w:color w:val="333333"/>
          <w:sz w:val="20"/>
          <w:szCs w:val="20"/>
          <w:lang/>
        </w:rPr>
      </w:pPr>
      <w:proofErr w:type="spellStart"/>
      <w:r w:rsidRPr="00EF0609">
        <w:rPr>
          <w:rFonts w:ascii="Arial" w:eastAsia="Times New Roman" w:hAnsi="Arial" w:cs="Arial"/>
          <w:color w:val="333333"/>
          <w:sz w:val="20"/>
          <w:szCs w:val="20"/>
          <w:lang/>
        </w:rPr>
        <w:t>Syngenta</w:t>
      </w:r>
      <w:proofErr w:type="spellEnd"/>
    </w:p>
    <w:tbl>
      <w:tblPr>
        <w:tblW w:w="13575" w:type="dxa"/>
        <w:tblCellSpacing w:w="0" w:type="dxa"/>
        <w:tblCellMar>
          <w:left w:w="0" w:type="dxa"/>
          <w:right w:w="0" w:type="dxa"/>
        </w:tblCellMar>
        <w:tblLook w:val="04A0"/>
      </w:tblPr>
      <w:tblGrid>
        <w:gridCol w:w="13575"/>
      </w:tblGrid>
      <w:tr w:rsidR="00EF0609" w:rsidTr="00EF0609">
        <w:trPr>
          <w:tblCellSpacing w:w="0" w:type="dxa"/>
        </w:trPr>
        <w:tc>
          <w:tcPr>
            <w:tcW w:w="0" w:type="auto"/>
            <w:hideMark/>
          </w:tcPr>
          <w:p w:rsidR="00EF0609" w:rsidRDefault="00EF0609">
            <w:pPr>
              <w:pStyle w:val="z-TopofForm"/>
            </w:pPr>
            <w:r>
              <w:t>Top of Form</w:t>
            </w:r>
          </w:p>
          <w:tbl>
            <w:tblPr>
              <w:tblW w:w="8820" w:type="dxa"/>
              <w:tblCellSpacing w:w="0" w:type="dxa"/>
              <w:tblCellMar>
                <w:left w:w="0" w:type="dxa"/>
                <w:right w:w="0" w:type="dxa"/>
              </w:tblCellMar>
              <w:tblLook w:val="04A0"/>
            </w:tblPr>
            <w:tblGrid>
              <w:gridCol w:w="8820"/>
            </w:tblGrid>
            <w:tr w:rsidR="00EF0609" w:rsidTr="00EF0609">
              <w:trPr>
                <w:tblCellSpacing w:w="0" w:type="dxa"/>
              </w:trPr>
              <w:tc>
                <w:tcPr>
                  <w:tcW w:w="0" w:type="auto"/>
                  <w:hideMark/>
                </w:tcPr>
                <w:p w:rsidR="00EF0609" w:rsidRDefault="00EF0609" w:rsidP="00EF0609">
                  <w:pPr>
                    <w:spacing w:line="270" w:lineRule="atLeast"/>
                    <w:rPr>
                      <w:rFonts w:ascii="Arial" w:hAnsi="Arial" w:cs="Arial"/>
                      <w:color w:val="666666"/>
                      <w:sz w:val="24"/>
                      <w:szCs w:val="24"/>
                    </w:rPr>
                  </w:pPr>
                  <w:proofErr w:type="spellStart"/>
                  <w:r>
                    <w:rPr>
                      <w:rFonts w:ascii="Arial" w:hAnsi="Arial" w:cs="Arial"/>
                      <w:color w:val="666666"/>
                    </w:rPr>
                    <w:t>Atrazine</w:t>
                  </w:r>
                  <w:proofErr w:type="spellEnd"/>
                  <w:r>
                    <w:rPr>
                      <w:rFonts w:ascii="Arial" w:hAnsi="Arial" w:cs="Arial"/>
                      <w:color w:val="666666"/>
                    </w:rPr>
                    <w:t xml:space="preserve"> is a popular corn herbicide in conservation tillage — farming methods which reduce or eliminate plowing and tillage that would otherwise control weeds.</w:t>
                  </w:r>
                </w:p>
                <w:tbl>
                  <w:tblPr>
                    <w:tblW w:w="5000" w:type="pct"/>
                    <w:tblCellSpacing w:w="0" w:type="dxa"/>
                    <w:tblCellMar>
                      <w:left w:w="0" w:type="dxa"/>
                      <w:right w:w="0" w:type="dxa"/>
                    </w:tblCellMar>
                    <w:tblLook w:val="04A0"/>
                  </w:tblPr>
                  <w:tblGrid>
                    <w:gridCol w:w="8820"/>
                  </w:tblGrid>
                  <w:tr w:rsidR="00EF0609" w:rsidTr="00EF0609">
                    <w:trPr>
                      <w:tblCellSpacing w:w="0" w:type="dxa"/>
                    </w:trPr>
                    <w:tc>
                      <w:tcPr>
                        <w:tcW w:w="0" w:type="auto"/>
                        <w:tcMar>
                          <w:top w:w="120" w:type="dxa"/>
                          <w:left w:w="0" w:type="dxa"/>
                          <w:bottom w:w="0" w:type="dxa"/>
                          <w:right w:w="0" w:type="dxa"/>
                        </w:tcMar>
                        <w:hideMark/>
                      </w:tcPr>
                      <w:tbl>
                        <w:tblPr>
                          <w:tblpPr w:leftFromText="45" w:rightFromText="45" w:vertAnchor="text" w:tblpXSpec="right" w:tblpYSpec="center"/>
                          <w:tblW w:w="0" w:type="auto"/>
                          <w:tblCellSpacing w:w="0" w:type="dxa"/>
                          <w:tblCellMar>
                            <w:left w:w="0" w:type="dxa"/>
                            <w:right w:w="0" w:type="dxa"/>
                          </w:tblCellMar>
                          <w:tblLook w:val="04A0"/>
                        </w:tblPr>
                        <w:tblGrid>
                          <w:gridCol w:w="156"/>
                        </w:tblGrid>
                        <w:tr w:rsidR="00EF0609">
                          <w:trPr>
                            <w:tblCellSpacing w:w="0" w:type="dxa"/>
                          </w:trPr>
                          <w:tc>
                            <w:tcPr>
                              <w:tcW w:w="0" w:type="auto"/>
                              <w:tcMar>
                                <w:top w:w="0" w:type="dxa"/>
                                <w:left w:w="150" w:type="dxa"/>
                                <w:bottom w:w="150" w:type="dxa"/>
                                <w:right w:w="0" w:type="dxa"/>
                              </w:tcMar>
                              <w:vAlign w:val="bottom"/>
                              <w:hideMark/>
                            </w:tcPr>
                            <w:p w:rsidR="00EF0609" w:rsidRDefault="00EF0609">
                              <w:pPr>
                                <w:spacing w:line="225" w:lineRule="atLeast"/>
                                <w:jc w:val="right"/>
                                <w:rPr>
                                  <w:rFonts w:ascii="Arial" w:hAnsi="Arial" w:cs="Arial"/>
                                  <w:color w:val="666666"/>
                                  <w:sz w:val="18"/>
                                  <w:szCs w:val="18"/>
                                </w:rPr>
                              </w:pPr>
                            </w:p>
                          </w:tc>
                        </w:tr>
                      </w:tbl>
                      <w:p w:rsidR="00EF0609" w:rsidRDefault="00EF0609">
                        <w:pPr>
                          <w:spacing w:line="225" w:lineRule="atLeast"/>
                          <w:rPr>
                            <w:rFonts w:ascii="Arial" w:hAnsi="Arial" w:cs="Arial"/>
                            <w:color w:val="666666"/>
                            <w:sz w:val="18"/>
                            <w:szCs w:val="18"/>
                          </w:rPr>
                        </w:pPr>
                        <w:r>
                          <w:rPr>
                            <w:rFonts w:ascii="Arial" w:hAnsi="Arial" w:cs="Arial"/>
                            <w:color w:val="666666"/>
                            <w:sz w:val="18"/>
                            <w:szCs w:val="18"/>
                          </w:rPr>
                          <w:t>"</w:t>
                        </w:r>
                        <w:proofErr w:type="spellStart"/>
                        <w:r>
                          <w:rPr>
                            <w:rFonts w:ascii="Arial" w:hAnsi="Arial" w:cs="Arial"/>
                            <w:color w:val="666666"/>
                            <w:sz w:val="18"/>
                            <w:szCs w:val="18"/>
                          </w:rPr>
                          <w:t>Atrazine</w:t>
                        </w:r>
                        <w:proofErr w:type="spellEnd"/>
                        <w:r>
                          <w:rPr>
                            <w:rFonts w:ascii="Arial" w:hAnsi="Arial" w:cs="Arial"/>
                            <w:color w:val="666666"/>
                            <w:sz w:val="18"/>
                            <w:szCs w:val="18"/>
                          </w:rPr>
                          <w:t xml:space="preserve"> and </w:t>
                        </w:r>
                        <w:proofErr w:type="spellStart"/>
                        <w:r>
                          <w:rPr>
                            <w:rFonts w:ascii="Arial" w:hAnsi="Arial" w:cs="Arial"/>
                            <w:color w:val="666666"/>
                            <w:sz w:val="18"/>
                            <w:szCs w:val="18"/>
                          </w:rPr>
                          <w:t>simazine</w:t>
                        </w:r>
                        <w:proofErr w:type="spellEnd"/>
                        <w:r>
                          <w:rPr>
                            <w:rFonts w:ascii="Arial" w:hAnsi="Arial" w:cs="Arial"/>
                            <w:color w:val="666666"/>
                            <w:sz w:val="18"/>
                            <w:szCs w:val="18"/>
                          </w:rPr>
                          <w:t xml:space="preserve"> are especially valuable in conservation tillage systems in corn because they provide excellent residual control, and are not tightly adsorbed to surface crop residue, but wash easily from residue to the soil. </w:t>
                        </w:r>
                        <w:proofErr w:type="spellStart"/>
                        <w:r>
                          <w:rPr>
                            <w:rFonts w:ascii="Arial" w:hAnsi="Arial" w:cs="Arial"/>
                            <w:color w:val="666666"/>
                            <w:sz w:val="18"/>
                            <w:szCs w:val="18"/>
                          </w:rPr>
                          <w:t>Atrazine</w:t>
                        </w:r>
                        <w:proofErr w:type="spellEnd"/>
                        <w:r>
                          <w:rPr>
                            <w:rFonts w:ascii="Arial" w:hAnsi="Arial" w:cs="Arial"/>
                            <w:color w:val="666666"/>
                            <w:sz w:val="18"/>
                            <w:szCs w:val="18"/>
                          </w:rPr>
                          <w:t xml:space="preserve"> also provides </w:t>
                        </w:r>
                        <w:proofErr w:type="spellStart"/>
                        <w:r>
                          <w:rPr>
                            <w:rFonts w:ascii="Arial" w:hAnsi="Arial" w:cs="Arial"/>
                            <w:color w:val="666666"/>
                            <w:sz w:val="18"/>
                            <w:szCs w:val="18"/>
                          </w:rPr>
                          <w:t>postemergence</w:t>
                        </w:r>
                        <w:proofErr w:type="spellEnd"/>
                        <w:r>
                          <w:rPr>
                            <w:rFonts w:ascii="Arial" w:hAnsi="Arial" w:cs="Arial"/>
                            <w:color w:val="666666"/>
                            <w:sz w:val="18"/>
                            <w:szCs w:val="18"/>
                          </w:rPr>
                          <w:t xml:space="preserve"> activity, helping to control emerged weeds...The importance of </w:t>
                        </w:r>
                        <w:proofErr w:type="spellStart"/>
                        <w:r>
                          <w:rPr>
                            <w:rFonts w:ascii="Arial" w:hAnsi="Arial" w:cs="Arial"/>
                            <w:color w:val="666666"/>
                            <w:sz w:val="18"/>
                            <w:szCs w:val="18"/>
                          </w:rPr>
                          <w:t>atrazine</w:t>
                        </w:r>
                        <w:proofErr w:type="spellEnd"/>
                        <w:r>
                          <w:rPr>
                            <w:rFonts w:ascii="Arial" w:hAnsi="Arial" w:cs="Arial"/>
                            <w:color w:val="666666"/>
                            <w:sz w:val="18"/>
                            <w:szCs w:val="18"/>
                          </w:rPr>
                          <w:t xml:space="preserve"> to conservation tillage farmers is illustrated by the preferential use of </w:t>
                        </w:r>
                        <w:proofErr w:type="spellStart"/>
                        <w:r>
                          <w:rPr>
                            <w:rFonts w:ascii="Arial" w:hAnsi="Arial" w:cs="Arial"/>
                            <w:color w:val="666666"/>
                            <w:sz w:val="18"/>
                            <w:szCs w:val="18"/>
                          </w:rPr>
                          <w:t>atrazine</w:t>
                        </w:r>
                        <w:proofErr w:type="spellEnd"/>
                        <w:r>
                          <w:rPr>
                            <w:rFonts w:ascii="Arial" w:hAnsi="Arial" w:cs="Arial"/>
                            <w:color w:val="666666"/>
                            <w:sz w:val="18"/>
                            <w:szCs w:val="18"/>
                          </w:rPr>
                          <w:t xml:space="preserve"> in conservation tillage. </w:t>
                        </w:r>
                        <w:proofErr w:type="spellStart"/>
                        <w:r>
                          <w:rPr>
                            <w:rFonts w:ascii="Arial" w:hAnsi="Arial" w:cs="Arial"/>
                            <w:color w:val="666666"/>
                            <w:sz w:val="18"/>
                            <w:szCs w:val="18"/>
                          </w:rPr>
                          <w:t>Atrazine</w:t>
                        </w:r>
                        <w:proofErr w:type="spellEnd"/>
                        <w:r>
                          <w:rPr>
                            <w:rFonts w:ascii="Arial" w:hAnsi="Arial" w:cs="Arial"/>
                            <w:color w:val="666666"/>
                            <w:sz w:val="18"/>
                            <w:szCs w:val="18"/>
                          </w:rPr>
                          <w:t xml:space="preserve"> was used on 61.7% of conventional tillage corn in 2004 and 84.1% of conservation tillage corn. If </w:t>
                        </w:r>
                        <w:proofErr w:type="spellStart"/>
                        <w:r>
                          <w:rPr>
                            <w:rFonts w:ascii="Arial" w:hAnsi="Arial" w:cs="Arial"/>
                            <w:color w:val="666666"/>
                            <w:sz w:val="18"/>
                            <w:szCs w:val="18"/>
                          </w:rPr>
                          <w:t>atrazine</w:t>
                        </w:r>
                        <w:proofErr w:type="spellEnd"/>
                        <w:r>
                          <w:rPr>
                            <w:rFonts w:ascii="Arial" w:hAnsi="Arial" w:cs="Arial"/>
                            <w:color w:val="666666"/>
                            <w:sz w:val="18"/>
                            <w:szCs w:val="18"/>
                          </w:rPr>
                          <w:t xml:space="preserve"> and </w:t>
                        </w:r>
                        <w:proofErr w:type="spellStart"/>
                        <w:r>
                          <w:rPr>
                            <w:rFonts w:ascii="Arial" w:hAnsi="Arial" w:cs="Arial"/>
                            <w:color w:val="666666"/>
                            <w:sz w:val="18"/>
                            <w:szCs w:val="18"/>
                          </w:rPr>
                          <w:t>simazine</w:t>
                        </w:r>
                        <w:proofErr w:type="spellEnd"/>
                        <w:r>
                          <w:rPr>
                            <w:rFonts w:ascii="Arial" w:hAnsi="Arial" w:cs="Arial"/>
                            <w:color w:val="666666"/>
                            <w:sz w:val="18"/>
                            <w:szCs w:val="18"/>
                          </w:rPr>
                          <w:t xml:space="preserve"> herbicides were not available, farmers could be expected to increase tillage to control </w:t>
                        </w:r>
                        <w:r>
                          <w:rPr>
                            <w:rFonts w:ascii="Arial" w:hAnsi="Arial" w:cs="Arial"/>
                            <w:color w:val="666666"/>
                            <w:sz w:val="18"/>
                            <w:szCs w:val="18"/>
                          </w:rPr>
                          <w:lastRenderedPageBreak/>
                          <w:t xml:space="preserve">weeds in the absence of effective herbicides." </w:t>
                        </w:r>
                        <w:r>
                          <w:rPr>
                            <w:rFonts w:ascii="Arial" w:hAnsi="Arial" w:cs="Arial"/>
                            <w:color w:val="666666"/>
                            <w:sz w:val="18"/>
                            <w:szCs w:val="18"/>
                          </w:rPr>
                          <w:br/>
                        </w:r>
                        <w:r>
                          <w:rPr>
                            <w:rFonts w:ascii="Arial" w:hAnsi="Arial" w:cs="Arial"/>
                            <w:color w:val="666666"/>
                            <w:sz w:val="18"/>
                            <w:szCs w:val="18"/>
                          </w:rPr>
                          <w:br/>
                        </w:r>
                        <w:hyperlink r:id="rId9" w:tgtFrame="_blank" w:history="1">
                          <w:r>
                            <w:rPr>
                              <w:rStyle w:val="Hyperlink"/>
                              <w:rFonts w:ascii="Arial" w:hAnsi="Arial" w:cs="Arial"/>
                              <w:sz w:val="18"/>
                              <w:szCs w:val="18"/>
                            </w:rPr>
                            <w:t xml:space="preserve">Fawcett, Benefits of </w:t>
                          </w:r>
                          <w:proofErr w:type="spellStart"/>
                          <w:r>
                            <w:rPr>
                              <w:rStyle w:val="Hyperlink"/>
                              <w:rFonts w:ascii="Arial" w:hAnsi="Arial" w:cs="Arial"/>
                              <w:sz w:val="18"/>
                              <w:szCs w:val="18"/>
                            </w:rPr>
                            <w:t>Triazine</w:t>
                          </w:r>
                          <w:proofErr w:type="spellEnd"/>
                          <w:r>
                            <w:rPr>
                              <w:rStyle w:val="Hyperlink"/>
                              <w:rFonts w:ascii="Arial" w:hAnsi="Arial" w:cs="Arial"/>
                              <w:sz w:val="18"/>
                              <w:szCs w:val="18"/>
                            </w:rPr>
                            <w:t xml:space="preserve"> Herbicides in Reducing Erosion and Fuel Use in U.S. Corn Production, Proceedings North Central Weed Science Society, 2006</w:t>
                          </w:r>
                        </w:hyperlink>
                        <w:r>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t xml:space="preserve">Data from the U.S. Department of Agriculture show that </w:t>
                        </w:r>
                        <w:proofErr w:type="spellStart"/>
                        <w:r>
                          <w:rPr>
                            <w:rFonts w:ascii="Arial" w:hAnsi="Arial" w:cs="Arial"/>
                            <w:color w:val="666666"/>
                            <w:sz w:val="18"/>
                            <w:szCs w:val="18"/>
                          </w:rPr>
                          <w:t>atrazine</w:t>
                        </w:r>
                        <w:proofErr w:type="spellEnd"/>
                        <w:r>
                          <w:rPr>
                            <w:rFonts w:ascii="Arial" w:hAnsi="Arial" w:cs="Arial"/>
                            <w:color w:val="666666"/>
                            <w:sz w:val="18"/>
                            <w:szCs w:val="18"/>
                          </w:rPr>
                          <w:t xml:space="preserve"> was used on approximately 70 percent of no-till and conservation tillage corn acres in the U.S. in 2004, making it the most widely used herbicide for such systems. Conservation tillage can be an economical option for farmers, plus provides a number of potential environmental benefits: </w:t>
                        </w:r>
                      </w:p>
                      <w:p w:rsidR="00EF0609" w:rsidRDefault="00EF0609">
                        <w:pPr>
                          <w:numPr>
                            <w:ilvl w:val="0"/>
                            <w:numId w:val="1"/>
                          </w:numPr>
                          <w:spacing w:after="75" w:line="225" w:lineRule="atLeast"/>
                          <w:rPr>
                            <w:rFonts w:ascii="Arial" w:hAnsi="Arial" w:cs="Arial"/>
                            <w:color w:val="666666"/>
                            <w:sz w:val="18"/>
                            <w:szCs w:val="18"/>
                          </w:rPr>
                        </w:pPr>
                        <w:r>
                          <w:rPr>
                            <w:rFonts w:ascii="Arial" w:hAnsi="Arial" w:cs="Arial"/>
                            <w:color w:val="666666"/>
                            <w:sz w:val="18"/>
                            <w:szCs w:val="18"/>
                          </w:rPr>
                          <w:t xml:space="preserve">Reduced plowing makes cropland much less vulnerable to soil erosion: conservation tillage reduces soil erosion by as much as 90 percent, compared to systems using intensive tillage. </w:t>
                        </w:r>
                      </w:p>
                      <w:p w:rsidR="00EF0609" w:rsidRDefault="00EF0609">
                        <w:pPr>
                          <w:numPr>
                            <w:ilvl w:val="0"/>
                            <w:numId w:val="1"/>
                          </w:numPr>
                          <w:spacing w:after="75" w:line="225" w:lineRule="atLeast"/>
                          <w:rPr>
                            <w:rFonts w:ascii="Arial" w:hAnsi="Arial" w:cs="Arial"/>
                            <w:color w:val="666666"/>
                            <w:sz w:val="18"/>
                            <w:szCs w:val="18"/>
                          </w:rPr>
                        </w:pPr>
                        <w:r>
                          <w:rPr>
                            <w:rFonts w:ascii="Arial" w:hAnsi="Arial" w:cs="Arial"/>
                            <w:color w:val="666666"/>
                            <w:sz w:val="18"/>
                            <w:szCs w:val="18"/>
                          </w:rPr>
                          <w:t xml:space="preserve">Farmers currently use no-tillage or conservation tillage on almost 44 million acres of corn in the U.S. That figure could decrease significantly without </w:t>
                        </w:r>
                        <w:proofErr w:type="spellStart"/>
                        <w:r>
                          <w:rPr>
                            <w:rFonts w:ascii="Arial" w:hAnsi="Arial" w:cs="Arial"/>
                            <w:color w:val="666666"/>
                            <w:sz w:val="18"/>
                            <w:szCs w:val="18"/>
                          </w:rPr>
                          <w:t>atrazine</w:t>
                        </w:r>
                        <w:proofErr w:type="spellEnd"/>
                        <w:r>
                          <w:rPr>
                            <w:rFonts w:ascii="Arial" w:hAnsi="Arial" w:cs="Arial"/>
                            <w:color w:val="666666"/>
                            <w:sz w:val="18"/>
                            <w:szCs w:val="18"/>
                          </w:rPr>
                          <w:t>.</w:t>
                        </w:r>
                      </w:p>
                      <w:p w:rsidR="00EF0609" w:rsidRDefault="00EF0609">
                        <w:pPr>
                          <w:numPr>
                            <w:ilvl w:val="0"/>
                            <w:numId w:val="1"/>
                          </w:numPr>
                          <w:spacing w:after="75" w:line="225" w:lineRule="atLeast"/>
                          <w:rPr>
                            <w:rFonts w:ascii="Arial" w:hAnsi="Arial" w:cs="Arial"/>
                            <w:color w:val="666666"/>
                            <w:sz w:val="18"/>
                            <w:szCs w:val="18"/>
                          </w:rPr>
                        </w:pPr>
                        <w:r>
                          <w:rPr>
                            <w:rFonts w:ascii="Arial" w:hAnsi="Arial" w:cs="Arial"/>
                            <w:color w:val="666666"/>
                            <w:sz w:val="18"/>
                            <w:szCs w:val="18"/>
                          </w:rPr>
                          <w:t xml:space="preserve">Reduced soil erosion decreases sedimentation in nearby waterways, which helps protect existing aquatic ecosystems. </w:t>
                        </w:r>
                      </w:p>
                      <w:p w:rsidR="00EF0609" w:rsidRDefault="00EF0609">
                        <w:pPr>
                          <w:numPr>
                            <w:ilvl w:val="0"/>
                            <w:numId w:val="1"/>
                          </w:numPr>
                          <w:spacing w:after="75" w:line="225" w:lineRule="atLeast"/>
                          <w:rPr>
                            <w:rFonts w:ascii="Arial" w:hAnsi="Arial" w:cs="Arial"/>
                            <w:color w:val="666666"/>
                            <w:sz w:val="18"/>
                            <w:szCs w:val="18"/>
                          </w:rPr>
                        </w:pPr>
                        <w:r>
                          <w:rPr>
                            <w:rFonts w:ascii="Arial" w:hAnsi="Arial" w:cs="Arial"/>
                            <w:color w:val="666666"/>
                            <w:sz w:val="18"/>
                            <w:szCs w:val="18"/>
                          </w:rPr>
                          <w:t xml:space="preserve">Conservation tillage, buffers and filter strips protect water quality by reducing the runoff of crop nutrients and pesticides applied to farm fields by 70 percent or more. </w:t>
                        </w:r>
                      </w:p>
                      <w:p w:rsidR="00EF0609" w:rsidRDefault="00EF0609">
                        <w:pPr>
                          <w:numPr>
                            <w:ilvl w:val="0"/>
                            <w:numId w:val="1"/>
                          </w:numPr>
                          <w:spacing w:after="75" w:line="225" w:lineRule="atLeast"/>
                          <w:rPr>
                            <w:rFonts w:ascii="Arial" w:hAnsi="Arial" w:cs="Arial"/>
                            <w:color w:val="666666"/>
                            <w:sz w:val="18"/>
                            <w:szCs w:val="18"/>
                          </w:rPr>
                        </w:pPr>
                        <w:r>
                          <w:rPr>
                            <w:rFonts w:ascii="Arial" w:hAnsi="Arial" w:cs="Arial"/>
                            <w:color w:val="666666"/>
                            <w:sz w:val="18"/>
                            <w:szCs w:val="18"/>
                          </w:rPr>
                          <w:t xml:space="preserve">Conservation tillage cuts farmers' overall use of fuel. This reduces exhaust emissions from agricultural equipment and decreases agriculture's consumption of non-renewable fossil fuels. Farmers are currently saving 306 million gallons of fuel annually due to adoption of conservation tillage, or the equivalent of 23,000 tanker trucks of fuel every year. </w:t>
                        </w:r>
                      </w:p>
                      <w:p w:rsidR="00EF0609" w:rsidRDefault="00EF0609">
                        <w:pPr>
                          <w:numPr>
                            <w:ilvl w:val="0"/>
                            <w:numId w:val="1"/>
                          </w:numPr>
                          <w:spacing w:after="75" w:line="225" w:lineRule="atLeast"/>
                          <w:rPr>
                            <w:rFonts w:ascii="Arial" w:hAnsi="Arial" w:cs="Arial"/>
                            <w:color w:val="666666"/>
                            <w:sz w:val="18"/>
                            <w:szCs w:val="18"/>
                          </w:rPr>
                        </w:pPr>
                        <w:r>
                          <w:rPr>
                            <w:rFonts w:ascii="Arial" w:hAnsi="Arial" w:cs="Arial"/>
                            <w:color w:val="666666"/>
                            <w:sz w:val="18"/>
                            <w:szCs w:val="18"/>
                          </w:rPr>
                          <w:t>Conservation tillage helps build organic content in the topsoil by keeping a layer of crop residue near the soil surface. As organic matter increases, carbon dioxide from the atmosphere is sequestered in the soil, reducing global warming concerns. Switching to no-till promotes the storage of about 600 pounds of carbon in an acre of soil each year.</w:t>
                        </w:r>
                      </w:p>
                      <w:p w:rsidR="00EF0609" w:rsidRDefault="00EF0609">
                        <w:pPr>
                          <w:numPr>
                            <w:ilvl w:val="0"/>
                            <w:numId w:val="1"/>
                          </w:numPr>
                          <w:spacing w:after="75" w:line="225" w:lineRule="atLeast"/>
                          <w:rPr>
                            <w:rFonts w:ascii="Arial" w:hAnsi="Arial" w:cs="Arial"/>
                            <w:color w:val="666666"/>
                            <w:sz w:val="18"/>
                            <w:szCs w:val="18"/>
                          </w:rPr>
                        </w:pPr>
                        <w:r>
                          <w:rPr>
                            <w:rFonts w:ascii="Arial" w:hAnsi="Arial" w:cs="Arial"/>
                            <w:color w:val="666666"/>
                            <w:sz w:val="18"/>
                            <w:szCs w:val="18"/>
                          </w:rPr>
                          <w:t xml:space="preserve">No-till fields provide better wildlife habitat. For example, in a North Carolina study, quail chicks found their daily food needs in one-fifth the time in no-till fields, compared to tilled fields. </w:t>
                        </w:r>
                      </w:p>
                    </w:tc>
                  </w:tr>
                </w:tbl>
                <w:p w:rsidR="00EF0609" w:rsidRDefault="00EF0609">
                  <w:pPr>
                    <w:spacing w:line="225" w:lineRule="atLeast"/>
                    <w:rPr>
                      <w:rFonts w:ascii="Arial" w:hAnsi="Arial" w:cs="Arial"/>
                      <w:color w:val="666666"/>
                      <w:sz w:val="18"/>
                      <w:szCs w:val="18"/>
                    </w:rPr>
                  </w:pPr>
                </w:p>
              </w:tc>
            </w:tr>
          </w:tbl>
          <w:p w:rsidR="00EF0609" w:rsidRDefault="00EF0609">
            <w:pPr>
              <w:pStyle w:val="z-BottomofForm"/>
            </w:pPr>
            <w:r>
              <w:lastRenderedPageBreak/>
              <w:t>Bottom of Form</w:t>
            </w:r>
          </w:p>
        </w:tc>
      </w:tr>
      <w:tr w:rsidR="00EF0609" w:rsidRPr="00EF0609" w:rsidTr="00EF0609">
        <w:trPr>
          <w:tblCellSpacing w:w="0" w:type="dxa"/>
        </w:trPr>
        <w:tc>
          <w:tcPr>
            <w:tcW w:w="0" w:type="auto"/>
            <w:hideMark/>
          </w:tcPr>
          <w:p w:rsidR="00EF0609" w:rsidRPr="00EF0609" w:rsidRDefault="00EF0609" w:rsidP="00EF0609">
            <w:pPr>
              <w:pStyle w:val="z-TopofForm"/>
            </w:pPr>
            <w:r w:rsidRPr="00EF0609">
              <w:lastRenderedPageBreak/>
              <w:t>Top of Form</w:t>
            </w:r>
          </w:p>
          <w:tbl>
            <w:tblPr>
              <w:tblW w:w="8820" w:type="dxa"/>
              <w:tblCellSpacing w:w="0" w:type="dxa"/>
              <w:tblCellMar>
                <w:left w:w="0" w:type="dxa"/>
                <w:right w:w="0" w:type="dxa"/>
              </w:tblCellMar>
              <w:tblLook w:val="04A0"/>
            </w:tblPr>
            <w:tblGrid>
              <w:gridCol w:w="8820"/>
            </w:tblGrid>
            <w:tr w:rsidR="00EF0609" w:rsidRPr="00EF0609" w:rsidTr="00EF0609">
              <w:trPr>
                <w:tblCellSpacing w:w="0" w:type="dxa"/>
              </w:trPr>
              <w:tc>
                <w:tcPr>
                  <w:tcW w:w="0" w:type="auto"/>
                  <w:hideMark/>
                </w:tcPr>
                <w:tbl>
                  <w:tblPr>
                    <w:tblW w:w="5000" w:type="pct"/>
                    <w:tblCellSpacing w:w="0" w:type="dxa"/>
                    <w:tblCellMar>
                      <w:left w:w="0" w:type="dxa"/>
                      <w:right w:w="0" w:type="dxa"/>
                    </w:tblCellMar>
                    <w:tblLook w:val="04A0"/>
                  </w:tblPr>
                  <w:tblGrid>
                    <w:gridCol w:w="8820"/>
                  </w:tblGrid>
                  <w:tr w:rsidR="00EF0609" w:rsidRPr="00EF0609" w:rsidTr="00EF0609">
                    <w:trPr>
                      <w:tblCellSpacing w:w="0" w:type="dxa"/>
                    </w:trPr>
                    <w:tc>
                      <w:tcPr>
                        <w:tcW w:w="0" w:type="auto"/>
                        <w:tcMar>
                          <w:top w:w="120" w:type="dxa"/>
                          <w:left w:w="0" w:type="dxa"/>
                          <w:bottom w:w="0" w:type="dxa"/>
                          <w:right w:w="0" w:type="dxa"/>
                        </w:tcMar>
                        <w:hideMark/>
                      </w:tcPr>
                      <w:p w:rsidR="00EF0609" w:rsidRPr="00EF0609" w:rsidRDefault="00EF0609" w:rsidP="00EF0609">
                        <w:pPr>
                          <w:numPr>
                            <w:ilvl w:val="0"/>
                            <w:numId w:val="2"/>
                          </w:numPr>
                          <w:spacing w:after="75" w:line="225" w:lineRule="atLeast"/>
                          <w:rPr>
                            <w:rFonts w:ascii="Arial" w:eastAsia="Times New Roman" w:hAnsi="Arial" w:cs="Arial"/>
                            <w:color w:val="666666"/>
                            <w:sz w:val="18"/>
                            <w:szCs w:val="18"/>
                          </w:rPr>
                        </w:pPr>
                        <w:r w:rsidRPr="00EF0609">
                          <w:rPr>
                            <w:rFonts w:ascii="Arial" w:eastAsia="Times New Roman" w:hAnsi="Arial" w:cs="Arial"/>
                            <w:color w:val="666666"/>
                            <w:sz w:val="18"/>
                            <w:szCs w:val="18"/>
                          </w:rPr>
                          <w:t xml:space="preserve">Using farm machinery to cultivate weeds from fields adds to farmers' labor, fuel and equipment costs and increases the potential for soil erosion. </w:t>
                        </w:r>
                        <w:proofErr w:type="spellStart"/>
                        <w:r w:rsidRPr="00EF0609">
                          <w:rPr>
                            <w:rFonts w:ascii="Arial" w:eastAsia="Times New Roman" w:hAnsi="Arial" w:cs="Arial"/>
                            <w:color w:val="666666"/>
                            <w:sz w:val="18"/>
                            <w:szCs w:val="18"/>
                          </w:rPr>
                          <w:t>Atrazine</w:t>
                        </w:r>
                        <w:proofErr w:type="spellEnd"/>
                        <w:r w:rsidRPr="00EF0609">
                          <w:rPr>
                            <w:rFonts w:ascii="Arial" w:eastAsia="Times New Roman" w:hAnsi="Arial" w:cs="Arial"/>
                            <w:color w:val="666666"/>
                            <w:sz w:val="18"/>
                            <w:szCs w:val="18"/>
                          </w:rPr>
                          <w:t xml:space="preserve"> is a popular choice for no-till farming methods that have both economic and environmental benefits.</w:t>
                        </w:r>
                      </w:p>
                    </w:tc>
                  </w:tr>
                </w:tbl>
                <w:p w:rsidR="00EF0609" w:rsidRPr="00EF0609" w:rsidRDefault="00EF0609" w:rsidP="00EF0609">
                  <w:pPr>
                    <w:spacing w:after="0" w:line="225" w:lineRule="atLeast"/>
                    <w:rPr>
                      <w:rFonts w:ascii="Arial" w:eastAsia="Times New Roman" w:hAnsi="Arial" w:cs="Arial"/>
                      <w:color w:val="666666"/>
                      <w:sz w:val="18"/>
                      <w:szCs w:val="18"/>
                    </w:rPr>
                  </w:pPr>
                </w:p>
              </w:tc>
            </w:tr>
          </w:tbl>
          <w:p w:rsidR="00EF0609" w:rsidRPr="00EF0609" w:rsidRDefault="00EF0609" w:rsidP="00EF0609">
            <w:pPr>
              <w:pStyle w:val="z-TopofForm"/>
            </w:pPr>
            <w:r w:rsidRPr="00EF0609">
              <w:t>Bottom of Form</w:t>
            </w:r>
          </w:p>
        </w:tc>
      </w:tr>
    </w:tbl>
    <w:p w:rsidR="00535EEF" w:rsidRDefault="00EF0609">
      <w:pPr>
        <w:rPr>
          <w:rFonts w:ascii="Arial" w:hAnsi="Arial" w:cs="Arial"/>
          <w:color w:val="666666"/>
        </w:rPr>
      </w:pPr>
      <w:r>
        <w:rPr>
          <w:rFonts w:ascii="Arial" w:hAnsi="Arial" w:cs="Arial"/>
          <w:color w:val="666666"/>
        </w:rPr>
        <w:t xml:space="preserve">Today, </w:t>
      </w:r>
      <w:proofErr w:type="spellStart"/>
      <w:r>
        <w:rPr>
          <w:rFonts w:ascii="Arial" w:hAnsi="Arial" w:cs="Arial"/>
          <w:color w:val="666666"/>
        </w:rPr>
        <w:t>atrazine</w:t>
      </w:r>
      <w:proofErr w:type="spellEnd"/>
      <w:r>
        <w:rPr>
          <w:rFonts w:ascii="Arial" w:hAnsi="Arial" w:cs="Arial"/>
          <w:color w:val="666666"/>
        </w:rPr>
        <w:t xml:space="preserve"> is used in more than 60 countries around the world - in Africa, North and South America, Asia and the Middle East. No country has ever discontinued the use of </w:t>
      </w:r>
      <w:proofErr w:type="spellStart"/>
      <w:r>
        <w:rPr>
          <w:rFonts w:ascii="Arial" w:hAnsi="Arial" w:cs="Arial"/>
          <w:color w:val="666666"/>
        </w:rPr>
        <w:t>atrazine</w:t>
      </w:r>
      <w:proofErr w:type="spellEnd"/>
      <w:r>
        <w:rPr>
          <w:rFonts w:ascii="Arial" w:hAnsi="Arial" w:cs="Arial"/>
          <w:color w:val="666666"/>
        </w:rPr>
        <w:t xml:space="preserve"> based on health effects</w:t>
      </w:r>
    </w:p>
    <w:tbl>
      <w:tblPr>
        <w:tblW w:w="13575" w:type="dxa"/>
        <w:tblCellSpacing w:w="0" w:type="dxa"/>
        <w:tblCellMar>
          <w:left w:w="0" w:type="dxa"/>
          <w:right w:w="0" w:type="dxa"/>
        </w:tblCellMar>
        <w:tblLook w:val="04A0"/>
      </w:tblPr>
      <w:tblGrid>
        <w:gridCol w:w="13575"/>
      </w:tblGrid>
      <w:tr w:rsidR="00EF0609" w:rsidTr="00EF0609">
        <w:trPr>
          <w:tblCellSpacing w:w="0" w:type="dxa"/>
        </w:trPr>
        <w:tc>
          <w:tcPr>
            <w:tcW w:w="0" w:type="auto"/>
            <w:hideMark/>
          </w:tcPr>
          <w:p w:rsidR="00EF0609" w:rsidRDefault="00EF0609">
            <w:pPr>
              <w:pStyle w:val="z-TopofForm"/>
            </w:pPr>
            <w:r>
              <w:t>Top of Form</w:t>
            </w:r>
          </w:p>
          <w:tbl>
            <w:tblPr>
              <w:tblW w:w="8820" w:type="dxa"/>
              <w:tblCellSpacing w:w="0" w:type="dxa"/>
              <w:tblCellMar>
                <w:left w:w="0" w:type="dxa"/>
                <w:right w:w="0" w:type="dxa"/>
              </w:tblCellMar>
              <w:tblLook w:val="04A0"/>
            </w:tblPr>
            <w:tblGrid>
              <w:gridCol w:w="8820"/>
            </w:tblGrid>
            <w:tr w:rsidR="00EF0609" w:rsidTr="00EF0609">
              <w:trPr>
                <w:tblCellSpacing w:w="0" w:type="dxa"/>
              </w:trPr>
              <w:tc>
                <w:tcPr>
                  <w:tcW w:w="0" w:type="auto"/>
                  <w:hideMark/>
                </w:tcPr>
                <w:tbl>
                  <w:tblPr>
                    <w:tblW w:w="5000" w:type="pct"/>
                    <w:tblCellSpacing w:w="0" w:type="dxa"/>
                    <w:tblCellMar>
                      <w:left w:w="0" w:type="dxa"/>
                      <w:right w:w="0" w:type="dxa"/>
                    </w:tblCellMar>
                    <w:tblLook w:val="04A0"/>
                  </w:tblPr>
                  <w:tblGrid>
                    <w:gridCol w:w="8820"/>
                  </w:tblGrid>
                  <w:tr w:rsidR="00EF0609" w:rsidTr="00EF0609">
                    <w:trPr>
                      <w:tblCellSpacing w:w="0" w:type="dxa"/>
                    </w:trPr>
                    <w:tc>
                      <w:tcPr>
                        <w:tcW w:w="2685" w:type="dxa"/>
                        <w:tcMar>
                          <w:top w:w="150" w:type="dxa"/>
                          <w:left w:w="0" w:type="dxa"/>
                          <w:bottom w:w="0" w:type="dxa"/>
                          <w:right w:w="0" w:type="dxa"/>
                        </w:tcMar>
                        <w:hideMark/>
                      </w:tcPr>
                      <w:p w:rsidR="00EF0609" w:rsidRDefault="00EF0609" w:rsidP="00EF0609">
                        <w:pPr>
                          <w:shd w:val="clear" w:color="auto" w:fill="EFEDEA"/>
                          <w:spacing w:line="225" w:lineRule="atLeast"/>
                          <w:rPr>
                            <w:rFonts w:ascii="Arial" w:hAnsi="Arial" w:cs="Arial"/>
                            <w:b/>
                            <w:bCs/>
                            <w:color w:val="666666"/>
                            <w:sz w:val="20"/>
                            <w:szCs w:val="20"/>
                          </w:rPr>
                        </w:pPr>
                        <w:r>
                          <w:rPr>
                            <w:rFonts w:ascii="Arial" w:hAnsi="Arial" w:cs="Arial"/>
                            <w:b/>
                            <w:bCs/>
                            <w:color w:val="666666"/>
                            <w:sz w:val="20"/>
                            <w:szCs w:val="20"/>
                          </w:rPr>
                          <w:t xml:space="preserve">Expert View </w:t>
                        </w:r>
                      </w:p>
                      <w:p w:rsidR="00EF0609" w:rsidRDefault="00EF0609" w:rsidP="00EF0609">
                        <w:pPr>
                          <w:shd w:val="clear" w:color="auto" w:fill="EFEDEA"/>
                          <w:spacing w:after="240" w:line="225" w:lineRule="atLeast"/>
                          <w:rPr>
                            <w:rFonts w:ascii="Arial" w:hAnsi="Arial" w:cs="Arial"/>
                            <w:color w:val="666666"/>
                            <w:sz w:val="18"/>
                            <w:szCs w:val="18"/>
                          </w:rPr>
                        </w:pPr>
                        <w:r>
                          <w:rPr>
                            <w:rFonts w:ascii="Arial" w:hAnsi="Arial" w:cs="Arial"/>
                            <w:color w:val="666666"/>
                            <w:sz w:val="18"/>
                            <w:szCs w:val="18"/>
                          </w:rPr>
                          <w:t xml:space="preserve">"Risk assessments for cumulative exposures to </w:t>
                        </w:r>
                        <w:proofErr w:type="spellStart"/>
                        <w:r>
                          <w:rPr>
                            <w:rFonts w:ascii="Arial" w:hAnsi="Arial" w:cs="Arial"/>
                            <w:color w:val="666666"/>
                            <w:sz w:val="18"/>
                            <w:szCs w:val="18"/>
                          </w:rPr>
                          <w:t>triazine</w:t>
                        </w:r>
                        <w:proofErr w:type="spellEnd"/>
                        <w:r>
                          <w:rPr>
                            <w:rFonts w:ascii="Arial" w:hAnsi="Arial" w:cs="Arial"/>
                            <w:color w:val="666666"/>
                            <w:sz w:val="18"/>
                            <w:szCs w:val="18"/>
                          </w:rPr>
                          <w:t xml:space="preserve"> residues via drinking water based on currently registered uses of </w:t>
                        </w:r>
                        <w:proofErr w:type="spellStart"/>
                        <w:r>
                          <w:rPr>
                            <w:rFonts w:ascii="Arial" w:hAnsi="Arial" w:cs="Arial"/>
                            <w:color w:val="666666"/>
                            <w:sz w:val="18"/>
                            <w:szCs w:val="18"/>
                          </w:rPr>
                          <w:t>atrazine</w:t>
                        </w:r>
                        <w:proofErr w:type="spellEnd"/>
                        <w:r>
                          <w:rPr>
                            <w:rFonts w:ascii="Arial" w:hAnsi="Arial" w:cs="Arial"/>
                            <w:color w:val="666666"/>
                            <w:sz w:val="18"/>
                            <w:szCs w:val="18"/>
                          </w:rPr>
                          <w:t xml:space="preserve"> and </w:t>
                        </w:r>
                        <w:proofErr w:type="spellStart"/>
                        <w:r>
                          <w:rPr>
                            <w:rFonts w:ascii="Arial" w:hAnsi="Arial" w:cs="Arial"/>
                            <w:color w:val="666666"/>
                            <w:sz w:val="18"/>
                            <w:szCs w:val="18"/>
                          </w:rPr>
                          <w:t>simazine</w:t>
                        </w:r>
                        <w:proofErr w:type="spellEnd"/>
                        <w:r>
                          <w:rPr>
                            <w:rFonts w:ascii="Arial" w:hAnsi="Arial" w:cs="Arial"/>
                            <w:color w:val="666666"/>
                            <w:sz w:val="18"/>
                            <w:szCs w:val="18"/>
                          </w:rPr>
                          <w:t xml:space="preserve"> are not of concern." </w:t>
                        </w:r>
                      </w:p>
                      <w:p w:rsidR="00EF0609" w:rsidRDefault="00EF0609" w:rsidP="00EF0609">
                        <w:pPr>
                          <w:numPr>
                            <w:ilvl w:val="0"/>
                            <w:numId w:val="3"/>
                          </w:numPr>
                          <w:shd w:val="clear" w:color="auto" w:fill="EFEDEA"/>
                          <w:spacing w:after="0" w:line="225" w:lineRule="atLeast"/>
                          <w:ind w:left="0"/>
                          <w:rPr>
                            <w:rFonts w:ascii="Arial" w:hAnsi="Arial" w:cs="Arial"/>
                            <w:color w:val="666666"/>
                            <w:sz w:val="18"/>
                            <w:szCs w:val="18"/>
                          </w:rPr>
                        </w:pPr>
                        <w:hyperlink r:id="rId10" w:anchor="page=60" w:tgtFrame="_blank" w:history="1">
                          <w:r>
                            <w:rPr>
                              <w:rStyle w:val="Hyperlink"/>
                              <w:rFonts w:ascii="Arial" w:hAnsi="Arial" w:cs="Arial"/>
                              <w:sz w:val="18"/>
                              <w:szCs w:val="18"/>
                            </w:rPr>
                            <w:t xml:space="preserve">U.S. EPA, Cumulative Risk Assessment for </w:t>
                          </w:r>
                          <w:proofErr w:type="spellStart"/>
                          <w:r>
                            <w:rPr>
                              <w:rStyle w:val="Hyperlink"/>
                              <w:rFonts w:ascii="Arial" w:hAnsi="Arial" w:cs="Arial"/>
                              <w:sz w:val="18"/>
                              <w:szCs w:val="18"/>
                            </w:rPr>
                            <w:t>Triazine</w:t>
                          </w:r>
                          <w:proofErr w:type="spellEnd"/>
                          <w:r>
                            <w:rPr>
                              <w:rStyle w:val="Hyperlink"/>
                              <w:rFonts w:ascii="Arial" w:hAnsi="Arial" w:cs="Arial"/>
                              <w:sz w:val="18"/>
                              <w:szCs w:val="18"/>
                            </w:rPr>
                            <w:t xml:space="preserve"> Pesticides, March 2006</w:t>
                          </w:r>
                        </w:hyperlink>
                      </w:p>
                    </w:tc>
                  </w:tr>
                </w:tbl>
                <w:p w:rsidR="00EF0609" w:rsidRDefault="00EF0609">
                  <w:pPr>
                    <w:spacing w:line="225" w:lineRule="atLeast"/>
                    <w:rPr>
                      <w:rFonts w:ascii="Arial" w:hAnsi="Arial" w:cs="Arial"/>
                      <w:color w:val="666666"/>
                      <w:sz w:val="18"/>
                      <w:szCs w:val="18"/>
                    </w:rPr>
                  </w:pPr>
                </w:p>
              </w:tc>
            </w:tr>
          </w:tbl>
          <w:p w:rsidR="00EF0609" w:rsidRDefault="00EF0609">
            <w:pPr>
              <w:pStyle w:val="z-BottomofForm"/>
            </w:pPr>
            <w:r>
              <w:t>Bottom of Form</w:t>
            </w:r>
          </w:p>
        </w:tc>
      </w:tr>
    </w:tbl>
    <w:p w:rsidR="00EF0609" w:rsidRDefault="00EF0609" w:rsidP="00EF0609">
      <w:pPr>
        <w:spacing w:line="225" w:lineRule="atLeast"/>
        <w:rPr>
          <w:rFonts w:ascii="Arial" w:hAnsi="Arial" w:cs="Arial"/>
          <w:color w:val="666666"/>
          <w:sz w:val="18"/>
          <w:szCs w:val="18"/>
        </w:rPr>
      </w:pPr>
      <w:r>
        <w:rPr>
          <w:rFonts w:ascii="Arial" w:hAnsi="Arial" w:cs="Arial"/>
          <w:noProof/>
          <w:color w:val="666666"/>
          <w:sz w:val="18"/>
          <w:szCs w:val="18"/>
        </w:rPr>
        <w:drawing>
          <wp:inline distT="0" distB="0" distL="0" distR="0">
            <wp:extent cx="9525" cy="285750"/>
            <wp:effectExtent l="0" t="0" r="0" b="0"/>
            <wp:docPr id="1" name="Picture 1" descr="http://www.atrazine.com/images/clear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razine.com/images/clearfooter.gif"/>
                    <pic:cNvPicPr>
                      <a:picLocks noChangeAspect="1" noChangeArrowheads="1"/>
                    </pic:cNvPicPr>
                  </pic:nvPicPr>
                  <pic:blipFill>
                    <a:blip r:embed="rId11"/>
                    <a:srcRect/>
                    <a:stretch>
                      <a:fillRect/>
                    </a:stretch>
                  </pic:blipFill>
                  <pic:spPr bwMode="auto">
                    <a:xfrm>
                      <a:off x="0" y="0"/>
                      <a:ext cx="9525" cy="285750"/>
                    </a:xfrm>
                    <a:prstGeom prst="rect">
                      <a:avLst/>
                    </a:prstGeom>
                    <a:noFill/>
                    <a:ln w="9525">
                      <a:noFill/>
                      <a:miter lim="800000"/>
                      <a:headEnd/>
                      <a:tailEnd/>
                    </a:ln>
                  </pic:spPr>
                </pic:pic>
              </a:graphicData>
            </a:graphic>
          </wp:inline>
        </w:drawing>
      </w:r>
    </w:p>
    <w:p w:rsidR="00EF0609" w:rsidRDefault="00EF0609">
      <w:pPr>
        <w:rPr>
          <w:rFonts w:ascii="Arial" w:hAnsi="Arial" w:cs="Arial"/>
          <w:color w:val="666666"/>
        </w:rPr>
      </w:pPr>
    </w:p>
    <w:p w:rsidR="00EF0609" w:rsidRDefault="00EF0609"/>
    <w:p w:rsidR="00EF0609" w:rsidRDefault="00EF0609"/>
    <w:sectPr w:rsidR="00EF0609" w:rsidSect="00535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702F"/>
    <w:multiLevelType w:val="multilevel"/>
    <w:tmpl w:val="02CC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33E87"/>
    <w:multiLevelType w:val="multilevel"/>
    <w:tmpl w:val="0098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415F3"/>
    <w:multiLevelType w:val="multilevel"/>
    <w:tmpl w:val="BBCC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609"/>
    <w:rsid w:val="003B59BC"/>
    <w:rsid w:val="00535EEF"/>
    <w:rsid w:val="00EF0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EF"/>
  </w:style>
  <w:style w:type="paragraph" w:styleId="Heading2">
    <w:name w:val="heading 2"/>
    <w:basedOn w:val="Normal"/>
    <w:link w:val="Heading2Char"/>
    <w:uiPriority w:val="9"/>
    <w:qFormat/>
    <w:rsid w:val="00EF0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60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0609"/>
    <w:rPr>
      <w:strike w:val="0"/>
      <w:dstrike w:val="0"/>
      <w:color w:val="27517F"/>
      <w:u w:val="none"/>
      <w:effect w:val="none"/>
    </w:rPr>
  </w:style>
  <w:style w:type="paragraph" w:customStyle="1" w:styleId="published">
    <w:name w:val="published"/>
    <w:basedOn w:val="Normal"/>
    <w:rsid w:val="00EF0609"/>
    <w:pPr>
      <w:spacing w:before="75" w:after="75" w:line="360" w:lineRule="atLeast"/>
    </w:pPr>
    <w:rPr>
      <w:rFonts w:ascii="Arial" w:eastAsia="Times New Roman" w:hAnsi="Arial" w:cs="Arial"/>
      <w:color w:val="666666"/>
      <w:sz w:val="29"/>
      <w:szCs w:val="29"/>
    </w:rPr>
  </w:style>
  <w:style w:type="paragraph" w:customStyle="1" w:styleId="breadcrumb">
    <w:name w:val="breadcrumb"/>
    <w:basedOn w:val="Normal"/>
    <w:rsid w:val="00EF0609"/>
    <w:pPr>
      <w:spacing w:before="120" w:after="120" w:line="360" w:lineRule="atLeast"/>
    </w:pPr>
    <w:rPr>
      <w:rFonts w:ascii="Arial" w:eastAsia="Times New Roman" w:hAnsi="Arial" w:cs="Arial"/>
      <w:color w:val="333333"/>
      <w:sz w:val="31"/>
      <w:szCs w:val="31"/>
    </w:rPr>
  </w:style>
  <w:style w:type="paragraph" w:styleId="z-TopofForm">
    <w:name w:val="HTML Top of Form"/>
    <w:basedOn w:val="Normal"/>
    <w:next w:val="Normal"/>
    <w:link w:val="z-TopofFormChar"/>
    <w:hidden/>
    <w:uiPriority w:val="99"/>
    <w:semiHidden/>
    <w:unhideWhenUsed/>
    <w:rsid w:val="00EF06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F06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F060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F060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F0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80916">
      <w:bodyDiv w:val="1"/>
      <w:marLeft w:val="0"/>
      <w:marRight w:val="0"/>
      <w:marTop w:val="0"/>
      <w:marBottom w:val="0"/>
      <w:divBdr>
        <w:top w:val="none" w:sz="0" w:space="0" w:color="auto"/>
        <w:left w:val="none" w:sz="0" w:space="0" w:color="auto"/>
        <w:bottom w:val="none" w:sz="0" w:space="0" w:color="auto"/>
        <w:right w:val="none" w:sz="0" w:space="0" w:color="auto"/>
      </w:divBdr>
      <w:divsChild>
        <w:div w:id="2037271974">
          <w:marLeft w:val="0"/>
          <w:marRight w:val="0"/>
          <w:marTop w:val="0"/>
          <w:marBottom w:val="0"/>
          <w:divBdr>
            <w:top w:val="none" w:sz="0" w:space="0" w:color="auto"/>
            <w:left w:val="none" w:sz="0" w:space="0" w:color="auto"/>
            <w:bottom w:val="none" w:sz="0" w:space="0" w:color="auto"/>
            <w:right w:val="none" w:sz="0" w:space="0" w:color="auto"/>
          </w:divBdr>
          <w:divsChild>
            <w:div w:id="1400519087">
              <w:marLeft w:val="0"/>
              <w:marRight w:val="0"/>
              <w:marTop w:val="0"/>
              <w:marBottom w:val="0"/>
              <w:divBdr>
                <w:top w:val="none" w:sz="0" w:space="0" w:color="auto"/>
                <w:left w:val="none" w:sz="0" w:space="0" w:color="auto"/>
                <w:bottom w:val="none" w:sz="0" w:space="0" w:color="auto"/>
                <w:right w:val="none" w:sz="0" w:space="0" w:color="auto"/>
              </w:divBdr>
              <w:divsChild>
                <w:div w:id="1325746934">
                  <w:marLeft w:val="0"/>
                  <w:marRight w:val="0"/>
                  <w:marTop w:val="75"/>
                  <w:marBottom w:val="0"/>
                  <w:divBdr>
                    <w:top w:val="none" w:sz="0" w:space="0" w:color="auto"/>
                    <w:left w:val="none" w:sz="0" w:space="0" w:color="auto"/>
                    <w:bottom w:val="none" w:sz="0" w:space="0" w:color="auto"/>
                    <w:right w:val="none" w:sz="0" w:space="0" w:color="auto"/>
                  </w:divBdr>
                  <w:divsChild>
                    <w:div w:id="1153839489">
                      <w:marLeft w:val="0"/>
                      <w:marRight w:val="0"/>
                      <w:marTop w:val="0"/>
                      <w:marBottom w:val="0"/>
                      <w:divBdr>
                        <w:top w:val="none" w:sz="0" w:space="0" w:color="auto"/>
                        <w:left w:val="none" w:sz="0" w:space="0" w:color="auto"/>
                        <w:bottom w:val="none" w:sz="0" w:space="0" w:color="auto"/>
                        <w:right w:val="none" w:sz="0" w:space="0" w:color="auto"/>
                      </w:divBdr>
                      <w:divsChild>
                        <w:div w:id="290525177">
                          <w:marLeft w:val="0"/>
                          <w:marRight w:val="0"/>
                          <w:marTop w:val="0"/>
                          <w:marBottom w:val="0"/>
                          <w:divBdr>
                            <w:top w:val="none" w:sz="0" w:space="0" w:color="auto"/>
                            <w:left w:val="none" w:sz="0" w:space="0" w:color="auto"/>
                            <w:bottom w:val="none" w:sz="0" w:space="0" w:color="auto"/>
                            <w:right w:val="none" w:sz="0" w:space="0" w:color="auto"/>
                          </w:divBdr>
                          <w:divsChild>
                            <w:div w:id="467473486">
                              <w:marLeft w:val="0"/>
                              <w:marRight w:val="0"/>
                              <w:marTop w:val="0"/>
                              <w:marBottom w:val="0"/>
                              <w:divBdr>
                                <w:top w:val="none" w:sz="0" w:space="0" w:color="auto"/>
                                <w:left w:val="none" w:sz="0" w:space="0" w:color="auto"/>
                                <w:bottom w:val="none" w:sz="0" w:space="0" w:color="auto"/>
                                <w:right w:val="none" w:sz="0" w:space="0" w:color="auto"/>
                              </w:divBdr>
                              <w:divsChild>
                                <w:div w:id="1046029395">
                                  <w:marLeft w:val="0"/>
                                  <w:marRight w:val="0"/>
                                  <w:marTop w:val="0"/>
                                  <w:marBottom w:val="0"/>
                                  <w:divBdr>
                                    <w:top w:val="none" w:sz="0" w:space="0" w:color="auto"/>
                                    <w:left w:val="none" w:sz="0" w:space="0" w:color="auto"/>
                                    <w:bottom w:val="single" w:sz="18" w:space="11" w:color="D7D2CC"/>
                                    <w:right w:val="none" w:sz="0" w:space="0" w:color="auto"/>
                                  </w:divBdr>
                                  <w:divsChild>
                                    <w:div w:id="1515724466">
                                      <w:marLeft w:val="0"/>
                                      <w:marRight w:val="0"/>
                                      <w:marTop w:val="0"/>
                                      <w:marBottom w:val="0"/>
                                      <w:divBdr>
                                        <w:top w:val="none" w:sz="0" w:space="0" w:color="auto"/>
                                        <w:left w:val="none" w:sz="0" w:space="0" w:color="auto"/>
                                        <w:bottom w:val="none" w:sz="0" w:space="0" w:color="auto"/>
                                        <w:right w:val="none" w:sz="0" w:space="0" w:color="auto"/>
                                      </w:divBdr>
                                    </w:div>
                                    <w:div w:id="8057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3657">
      <w:bodyDiv w:val="1"/>
      <w:marLeft w:val="0"/>
      <w:marRight w:val="0"/>
      <w:marTop w:val="0"/>
      <w:marBottom w:val="0"/>
      <w:divBdr>
        <w:top w:val="none" w:sz="0" w:space="0" w:color="auto"/>
        <w:left w:val="none" w:sz="0" w:space="0" w:color="auto"/>
        <w:bottom w:val="none" w:sz="0" w:space="0" w:color="auto"/>
        <w:right w:val="none" w:sz="0" w:space="0" w:color="auto"/>
      </w:divBdr>
      <w:divsChild>
        <w:div w:id="122579780">
          <w:marLeft w:val="0"/>
          <w:marRight w:val="0"/>
          <w:marTop w:val="0"/>
          <w:marBottom w:val="0"/>
          <w:divBdr>
            <w:top w:val="none" w:sz="0" w:space="0" w:color="auto"/>
            <w:left w:val="none" w:sz="0" w:space="0" w:color="auto"/>
            <w:bottom w:val="none" w:sz="0" w:space="0" w:color="auto"/>
            <w:right w:val="none" w:sz="0" w:space="0" w:color="auto"/>
          </w:divBdr>
          <w:divsChild>
            <w:div w:id="1466197052">
              <w:marLeft w:val="0"/>
              <w:marRight w:val="0"/>
              <w:marTop w:val="300"/>
              <w:marBottom w:val="0"/>
              <w:divBdr>
                <w:top w:val="none" w:sz="0" w:space="0" w:color="auto"/>
                <w:left w:val="none" w:sz="0" w:space="0" w:color="auto"/>
                <w:bottom w:val="none" w:sz="0" w:space="0" w:color="auto"/>
                <w:right w:val="none" w:sz="0" w:space="0" w:color="auto"/>
              </w:divBdr>
              <w:divsChild>
                <w:div w:id="1294628548">
                  <w:marLeft w:val="150"/>
                  <w:marRight w:val="150"/>
                  <w:marTop w:val="0"/>
                  <w:marBottom w:val="0"/>
                  <w:divBdr>
                    <w:top w:val="none" w:sz="0" w:space="0" w:color="auto"/>
                    <w:left w:val="none" w:sz="0" w:space="0" w:color="auto"/>
                    <w:bottom w:val="none" w:sz="0" w:space="0" w:color="auto"/>
                    <w:right w:val="none" w:sz="0" w:space="0" w:color="auto"/>
                  </w:divBdr>
                  <w:divsChild>
                    <w:div w:id="1681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49966">
      <w:bodyDiv w:val="1"/>
      <w:marLeft w:val="0"/>
      <w:marRight w:val="0"/>
      <w:marTop w:val="0"/>
      <w:marBottom w:val="0"/>
      <w:divBdr>
        <w:top w:val="none" w:sz="0" w:space="0" w:color="auto"/>
        <w:left w:val="none" w:sz="0" w:space="0" w:color="auto"/>
        <w:bottom w:val="none" w:sz="0" w:space="0" w:color="auto"/>
        <w:right w:val="none" w:sz="0" w:space="0" w:color="auto"/>
      </w:divBdr>
      <w:divsChild>
        <w:div w:id="469130551">
          <w:marLeft w:val="0"/>
          <w:marRight w:val="0"/>
          <w:marTop w:val="0"/>
          <w:marBottom w:val="0"/>
          <w:divBdr>
            <w:top w:val="none" w:sz="0" w:space="0" w:color="auto"/>
            <w:left w:val="none" w:sz="0" w:space="0" w:color="auto"/>
            <w:bottom w:val="none" w:sz="0" w:space="0" w:color="auto"/>
            <w:right w:val="none" w:sz="0" w:space="0" w:color="auto"/>
          </w:divBdr>
          <w:divsChild>
            <w:div w:id="1578250294">
              <w:marLeft w:val="0"/>
              <w:marRight w:val="0"/>
              <w:marTop w:val="0"/>
              <w:marBottom w:val="0"/>
              <w:divBdr>
                <w:top w:val="none" w:sz="0" w:space="0" w:color="auto"/>
                <w:left w:val="none" w:sz="0" w:space="0" w:color="auto"/>
                <w:bottom w:val="none" w:sz="0" w:space="0" w:color="auto"/>
                <w:right w:val="none" w:sz="0" w:space="0" w:color="auto"/>
              </w:divBdr>
              <w:divsChild>
                <w:div w:id="938099933">
                  <w:marLeft w:val="0"/>
                  <w:marRight w:val="0"/>
                  <w:marTop w:val="75"/>
                  <w:marBottom w:val="0"/>
                  <w:divBdr>
                    <w:top w:val="none" w:sz="0" w:space="0" w:color="auto"/>
                    <w:left w:val="none" w:sz="0" w:space="0" w:color="auto"/>
                    <w:bottom w:val="none" w:sz="0" w:space="0" w:color="auto"/>
                    <w:right w:val="none" w:sz="0" w:space="0" w:color="auto"/>
                  </w:divBdr>
                  <w:divsChild>
                    <w:div w:id="2017265109">
                      <w:marLeft w:val="0"/>
                      <w:marRight w:val="0"/>
                      <w:marTop w:val="0"/>
                      <w:marBottom w:val="0"/>
                      <w:divBdr>
                        <w:top w:val="none" w:sz="0" w:space="0" w:color="auto"/>
                        <w:left w:val="none" w:sz="0" w:space="0" w:color="auto"/>
                        <w:bottom w:val="none" w:sz="0" w:space="0" w:color="auto"/>
                        <w:right w:val="none" w:sz="0" w:space="0" w:color="auto"/>
                      </w:divBdr>
                      <w:divsChild>
                        <w:div w:id="394283046">
                          <w:marLeft w:val="0"/>
                          <w:marRight w:val="0"/>
                          <w:marTop w:val="0"/>
                          <w:marBottom w:val="0"/>
                          <w:divBdr>
                            <w:top w:val="none" w:sz="0" w:space="0" w:color="auto"/>
                            <w:left w:val="none" w:sz="0" w:space="0" w:color="auto"/>
                            <w:bottom w:val="none" w:sz="0" w:space="0" w:color="auto"/>
                            <w:right w:val="none" w:sz="0" w:space="0" w:color="auto"/>
                          </w:divBdr>
                          <w:divsChild>
                            <w:div w:id="1998340824">
                              <w:marLeft w:val="0"/>
                              <w:marRight w:val="0"/>
                              <w:marTop w:val="0"/>
                              <w:marBottom w:val="0"/>
                              <w:divBdr>
                                <w:top w:val="none" w:sz="0" w:space="0" w:color="auto"/>
                                <w:left w:val="none" w:sz="0" w:space="0" w:color="auto"/>
                                <w:bottom w:val="none" w:sz="0" w:space="0" w:color="auto"/>
                                <w:right w:val="none" w:sz="0" w:space="0" w:color="auto"/>
                              </w:divBdr>
                            </w:div>
                            <w:div w:id="11016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435256">
      <w:bodyDiv w:val="1"/>
      <w:marLeft w:val="0"/>
      <w:marRight w:val="0"/>
      <w:marTop w:val="0"/>
      <w:marBottom w:val="0"/>
      <w:divBdr>
        <w:top w:val="none" w:sz="0" w:space="0" w:color="auto"/>
        <w:left w:val="none" w:sz="0" w:space="0" w:color="auto"/>
        <w:bottom w:val="none" w:sz="0" w:space="0" w:color="auto"/>
        <w:right w:val="none" w:sz="0" w:space="0" w:color="auto"/>
      </w:divBdr>
      <w:divsChild>
        <w:div w:id="355926222">
          <w:marLeft w:val="0"/>
          <w:marRight w:val="0"/>
          <w:marTop w:val="0"/>
          <w:marBottom w:val="0"/>
          <w:divBdr>
            <w:top w:val="none" w:sz="0" w:space="0" w:color="auto"/>
            <w:left w:val="none" w:sz="0" w:space="0" w:color="auto"/>
            <w:bottom w:val="none" w:sz="0" w:space="0" w:color="auto"/>
            <w:right w:val="none" w:sz="0" w:space="0" w:color="auto"/>
          </w:divBdr>
          <w:divsChild>
            <w:div w:id="1858811324">
              <w:marLeft w:val="0"/>
              <w:marRight w:val="0"/>
              <w:marTop w:val="0"/>
              <w:marBottom w:val="0"/>
              <w:divBdr>
                <w:top w:val="none" w:sz="0" w:space="0" w:color="auto"/>
                <w:left w:val="none" w:sz="0" w:space="0" w:color="auto"/>
                <w:bottom w:val="none" w:sz="0" w:space="0" w:color="auto"/>
                <w:right w:val="none" w:sz="0" w:space="0" w:color="auto"/>
              </w:divBdr>
              <w:divsChild>
                <w:div w:id="1062414015">
                  <w:marLeft w:val="0"/>
                  <w:marRight w:val="0"/>
                  <w:marTop w:val="75"/>
                  <w:marBottom w:val="0"/>
                  <w:divBdr>
                    <w:top w:val="none" w:sz="0" w:space="0" w:color="auto"/>
                    <w:left w:val="none" w:sz="0" w:space="0" w:color="auto"/>
                    <w:bottom w:val="none" w:sz="0" w:space="0" w:color="auto"/>
                    <w:right w:val="none" w:sz="0" w:space="0" w:color="auto"/>
                  </w:divBdr>
                  <w:divsChild>
                    <w:div w:id="29653963">
                      <w:marLeft w:val="0"/>
                      <w:marRight w:val="0"/>
                      <w:marTop w:val="0"/>
                      <w:marBottom w:val="0"/>
                      <w:divBdr>
                        <w:top w:val="none" w:sz="0" w:space="0" w:color="auto"/>
                        <w:left w:val="none" w:sz="0" w:space="0" w:color="auto"/>
                        <w:bottom w:val="none" w:sz="0" w:space="0" w:color="auto"/>
                        <w:right w:val="none" w:sz="0" w:space="0" w:color="auto"/>
                      </w:divBdr>
                      <w:divsChild>
                        <w:div w:id="1786192415">
                          <w:marLeft w:val="0"/>
                          <w:marRight w:val="0"/>
                          <w:marTop w:val="0"/>
                          <w:marBottom w:val="0"/>
                          <w:divBdr>
                            <w:top w:val="none" w:sz="0" w:space="0" w:color="auto"/>
                            <w:left w:val="none" w:sz="0" w:space="0" w:color="auto"/>
                            <w:bottom w:val="none" w:sz="0" w:space="0" w:color="auto"/>
                            <w:right w:val="none" w:sz="0" w:space="0" w:color="auto"/>
                          </w:divBdr>
                          <w:divsChild>
                            <w:div w:id="911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raz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owingtennessee.com/authors/press-release-by-issuing-compa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wingtennessee.com/news/2012/01/" TargetMode="External"/><Relationship Id="rId11" Type="http://schemas.openxmlformats.org/officeDocument/2006/relationships/image" Target="media/image1.gif"/><Relationship Id="rId5" Type="http://schemas.openxmlformats.org/officeDocument/2006/relationships/hyperlink" Target="http://growingtennessee.com/news/" TargetMode="External"/><Relationship Id="rId10" Type="http://schemas.openxmlformats.org/officeDocument/2006/relationships/hyperlink" Target="http://epa.gov/oppsrrd1/REDs/triazine_cumulative_risk.pdf" TargetMode="External"/><Relationship Id="rId4" Type="http://schemas.openxmlformats.org/officeDocument/2006/relationships/webSettings" Target="webSettings.xml"/><Relationship Id="rId9" Type="http://schemas.openxmlformats.org/officeDocument/2006/relationships/hyperlink" Target="http://www.ncwss.org/proceed/2006/abstracts/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2012-09-24T02:45:00Z</dcterms:created>
  <dcterms:modified xsi:type="dcterms:W3CDTF">2012-09-24T03:36:00Z</dcterms:modified>
</cp:coreProperties>
</file>